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ind w:left="0" w:firstLine="0"/>
        <w:jc w:val="center"/>
        <w:rPr>
          <w:rFonts w:ascii="Times New Roman" w:hAnsi="Times New Roman"/>
          <w:b/>
          <w:sz w:val="24"/>
          <w:szCs w:val="24"/>
        </w:rPr>
      </w:pPr>
      <w:r>
        <w:rPr>
          <w:rFonts w:ascii="Times New Roman" w:hAnsi="Times New Roman"/>
          <w:b/>
          <w:sz w:val="24"/>
          <w:szCs w:val="24"/>
        </w:rPr>
        <w:t xml:space="preserve">IMPLEMENTASI SAK EMKM (ENTITAS MIKRO, KECIL DAN MENENGAH) PADA UMKM BORNEO </w:t>
      </w:r>
      <w:r>
        <w:rPr>
          <w:rFonts w:ascii="Times New Roman" w:hAnsi="Times New Roman"/>
          <w:b/>
          <w:i/>
          <w:sz w:val="24"/>
          <w:szCs w:val="24"/>
        </w:rPr>
        <w:t>FOOD TRUCK SAMARINDA COMMUNITY</w:t>
      </w:r>
    </w:p>
    <w:p>
      <w:pPr>
        <w:jc w:val="center"/>
        <w:rPr>
          <w:rFonts w:ascii="Times New Roman" w:hAnsi="Times New Roman"/>
          <w:b/>
          <w:sz w:val="24"/>
          <w:lang w:val="zh-CN"/>
        </w:rPr>
      </w:pPr>
    </w:p>
    <w:p>
      <w:pPr>
        <w:jc w:val="center"/>
        <w:rPr>
          <w:rFonts w:ascii="Times New Roman" w:hAnsi="Times New Roman"/>
          <w:b/>
          <w:sz w:val="24"/>
          <w:vertAlign w:val="superscript"/>
          <w:lang w:val="zh-CN"/>
        </w:rPr>
      </w:pPr>
      <w:r>
        <w:rPr>
          <w:rFonts w:ascii="Times New Roman" w:hAnsi="Times New Roman"/>
          <w:b/>
          <w:sz w:val="24"/>
          <w:lang w:val="zh-CN"/>
        </w:rPr>
        <w:t>Ivana Nina Esterlin Barus</w:t>
      </w:r>
    </w:p>
    <w:p>
      <w:pPr>
        <w:jc w:val="center"/>
        <w:rPr>
          <w:rFonts w:ascii="Times New Roman" w:hAnsi="Times New Roman"/>
          <w:b/>
          <w:sz w:val="24"/>
          <w:lang w:val="zh-CN"/>
        </w:rPr>
      </w:pPr>
      <w:r>
        <w:rPr>
          <w:rFonts w:ascii="Times New Roman" w:hAnsi="Times New Roman"/>
          <w:b/>
          <w:sz w:val="24"/>
          <w:lang w:val="zh-CN"/>
        </w:rPr>
        <w:t>Andi</w:t>
      </w:r>
      <w:bookmarkStart w:id="0" w:name="_GoBack"/>
      <w:r>
        <w:rPr>
          <w:rFonts w:ascii="Times New Roman" w:hAnsi="Times New Roman"/>
          <w:b/>
          <w:sz w:val="24"/>
          <w:lang w:val="zh-CN"/>
        </w:rPr>
        <w:t xml:space="preserve"> Indrawaty</w:t>
      </w:r>
      <w:bookmarkEnd w:id="0"/>
    </w:p>
    <w:p>
      <w:pPr>
        <w:jc w:val="center"/>
        <w:rPr>
          <w:rFonts w:ascii="Times New Roman" w:hAnsi="Times New Roman"/>
          <w:b/>
          <w:sz w:val="24"/>
        </w:rPr>
      </w:pPr>
      <w:r>
        <w:rPr>
          <w:rFonts w:ascii="Times New Roman" w:hAnsi="Times New Roman"/>
          <w:b/>
          <w:sz w:val="24"/>
        </w:rPr>
        <w:t>Danna Solihin</w:t>
      </w:r>
    </w:p>
    <w:p>
      <w:pPr>
        <w:jc w:val="center"/>
        <w:rPr>
          <w:rFonts w:ascii="Times New Roman" w:hAnsi="Times New Roman"/>
          <w:b/>
          <w:sz w:val="24"/>
          <w:vertAlign w:val="superscript"/>
        </w:rPr>
      </w:pPr>
    </w:p>
    <w:p>
      <w:pPr>
        <w:jc w:val="center"/>
        <w:rPr>
          <w:rFonts w:ascii="Times New Roman" w:hAnsi="Times New Roman"/>
          <w:i/>
          <w:sz w:val="24"/>
        </w:rPr>
      </w:pPr>
      <w:r>
        <w:rPr>
          <w:rFonts w:ascii="Times New Roman" w:hAnsi="Times New Roman"/>
          <w:i/>
          <w:sz w:val="24"/>
        </w:rPr>
        <w:t>Univer</w:t>
      </w:r>
      <w:r>
        <w:rPr>
          <w:rFonts w:ascii="Times New Roman" w:hAnsi="Times New Roman"/>
          <w:i/>
          <w:sz w:val="24"/>
          <w:lang w:val="en-US"/>
        </w:rPr>
        <w:t>sity of</w:t>
      </w:r>
      <w:r>
        <w:rPr>
          <w:rFonts w:ascii="Times New Roman" w:hAnsi="Times New Roman"/>
          <w:i/>
          <w:sz w:val="24"/>
        </w:rPr>
        <w:t xml:space="preserve"> 17 Agustus 1945 Samarinda</w:t>
      </w:r>
    </w:p>
    <w:p>
      <w:pPr>
        <w:jc w:val="center"/>
        <w:rPr>
          <w:rFonts w:ascii="Times New Roman" w:hAnsi="Times New Roman"/>
          <w:sz w:val="24"/>
        </w:rPr>
      </w:pPr>
      <w:r>
        <w:rPr>
          <w:rFonts w:ascii="Times New Roman" w:hAnsi="Times New Roman"/>
          <w:sz w:val="24"/>
        </w:rPr>
        <w:t xml:space="preserve"> Jl. Ir. H. Juanda No. 80, 75124, Indonesia</w:t>
      </w:r>
    </w:p>
    <w:p>
      <w:pPr>
        <w:ind w:left="0" w:firstLine="357"/>
        <w:jc w:val="center"/>
        <w:rPr>
          <w:rFonts w:ascii="Times New Roman" w:hAnsi="Times New Roman"/>
          <w:sz w:val="24"/>
          <w:szCs w:val="24"/>
          <w:lang w:val="zh-CN"/>
        </w:rPr>
      </w:pPr>
      <w:r>
        <w:fldChar w:fldCharType="begin"/>
      </w:r>
      <w:r>
        <w:instrText xml:space="preserve"> HYPERLINK "mailto:wiliva.couple@gmail.com" </w:instrText>
      </w:r>
      <w:r>
        <w:fldChar w:fldCharType="separate"/>
      </w:r>
      <w:r>
        <w:rPr>
          <w:rStyle w:val="5"/>
          <w:rFonts w:ascii="Times New Roman" w:hAnsi="Times New Roman"/>
          <w:color w:val="auto"/>
          <w:sz w:val="24"/>
          <w:szCs w:val="24"/>
          <w:u w:val="none"/>
        </w:rPr>
        <w:t>wiliva.couple@gmail.com</w:t>
      </w:r>
      <w:r>
        <w:rPr>
          <w:rStyle w:val="5"/>
          <w:rFonts w:ascii="Times New Roman" w:hAnsi="Times New Roman"/>
          <w:color w:val="auto"/>
          <w:sz w:val="24"/>
          <w:szCs w:val="24"/>
          <w:u w:val="none"/>
        </w:rPr>
        <w:fldChar w:fldCharType="end"/>
      </w:r>
    </w:p>
    <w:p>
      <w:pPr>
        <w:tabs>
          <w:tab w:val="left" w:leader="dot" w:pos="6804"/>
        </w:tabs>
        <w:spacing w:line="360" w:lineRule="auto"/>
        <w:jc w:val="center"/>
        <w:rPr>
          <w:rFonts w:ascii="Times New Roman" w:hAnsi="Times New Roman"/>
          <w:b/>
          <w:sz w:val="24"/>
          <w:szCs w:val="24"/>
        </w:rPr>
      </w:pPr>
    </w:p>
    <w:p>
      <w:pPr>
        <w:tabs>
          <w:tab w:val="left" w:leader="dot" w:pos="6804"/>
        </w:tabs>
        <w:spacing w:line="360" w:lineRule="auto"/>
        <w:jc w:val="center"/>
        <w:rPr>
          <w:rFonts w:ascii="Times New Roman" w:hAnsi="Times New Roman"/>
          <w:b/>
          <w:i/>
          <w:sz w:val="24"/>
          <w:szCs w:val="24"/>
          <w:lang w:val="zh-CN"/>
        </w:rPr>
      </w:pPr>
      <w:r>
        <w:rPr>
          <w:rFonts w:ascii="Times New Roman" w:hAnsi="Times New Roman"/>
          <w:b/>
          <w:i/>
          <w:sz w:val="24"/>
          <w:szCs w:val="24"/>
          <w:lang w:val="zh-CN"/>
        </w:rPr>
        <w:t>ABSTRACT</w:t>
      </w:r>
    </w:p>
    <w:p>
      <w:pPr>
        <w:ind w:left="0" w:firstLine="709"/>
        <w:rPr>
          <w:rFonts w:ascii="Times New Roman" w:hAnsi="Times New Roman"/>
          <w:i/>
          <w:szCs w:val="24"/>
          <w:lang w:val="zh-CN"/>
        </w:rPr>
      </w:pPr>
      <w:r>
        <w:rPr>
          <w:rFonts w:ascii="Times New Roman" w:hAnsi="Times New Roman"/>
          <w:i/>
          <w:szCs w:val="24"/>
        </w:rPr>
        <w:t xml:space="preserve">At present the development of business world is increasingly rapid in Indonesia. However, the problem with EMKM is that there are not many EMKMs that are able to hold records, bookkeeping, and even financial reporting.Borneo Food Truck Samarinda Community have not been able to carry out and implement recording, bookkeeping, and financial reporting in their entities. The research objectives to be find out whether Borneo Food Truck Samarinda Community can implement this SAK EMKM in 2018 and to find out the obstacles faced in implementing the SAK EMKM in Borneo Food Truck Samarinda. </w:t>
      </w:r>
    </w:p>
    <w:p>
      <w:pPr>
        <w:ind w:left="0" w:firstLine="709"/>
        <w:rPr>
          <w:rFonts w:ascii="Times New Roman" w:hAnsi="Times New Roman"/>
          <w:i/>
          <w:szCs w:val="24"/>
          <w:lang w:val="zh-CN"/>
        </w:rPr>
      </w:pPr>
      <w:r>
        <w:rPr>
          <w:rFonts w:ascii="Times New Roman" w:hAnsi="Times New Roman"/>
          <w:i/>
          <w:szCs w:val="24"/>
        </w:rPr>
        <w:t>The research method used is qualitative research. Data collection techniques using interview techniques, documentation and observation. The result showed that of the thirty three UMKM Borneo Food Truck Samarinda Community respondents there were ten UMKM that made journals, inventory data, sales data and prepared financial reports and twenty three UMKM that did not make accounting records.</w:t>
      </w:r>
    </w:p>
    <w:p>
      <w:pPr>
        <w:ind w:left="0" w:firstLine="0"/>
        <w:rPr>
          <w:rFonts w:ascii="Times New Roman" w:hAnsi="Times New Roman"/>
          <w:i/>
          <w:szCs w:val="24"/>
          <w:lang w:val="zh-CN"/>
        </w:rPr>
      </w:pPr>
    </w:p>
    <w:p>
      <w:pPr>
        <w:spacing w:line="360" w:lineRule="auto"/>
        <w:ind w:left="0" w:firstLine="0"/>
        <w:rPr>
          <w:rFonts w:ascii="Times New Roman" w:hAnsi="Times New Roman"/>
          <w:b/>
          <w:i/>
          <w:szCs w:val="24"/>
        </w:rPr>
      </w:pPr>
      <w:r>
        <w:rPr>
          <w:rFonts w:ascii="Times New Roman" w:hAnsi="Times New Roman"/>
          <w:b/>
          <w:i/>
          <w:szCs w:val="24"/>
        </w:rPr>
        <w:t>Keywords: Implementation, SAK EMKM, UMKM.</w:t>
      </w:r>
    </w:p>
    <w:p>
      <w:pPr>
        <w:spacing w:line="360" w:lineRule="auto"/>
        <w:ind w:left="0" w:firstLine="0"/>
        <w:rPr>
          <w:rFonts w:ascii="Times New Roman" w:hAnsi="Times New Roman"/>
          <w:b/>
          <w:sz w:val="24"/>
          <w:szCs w:val="24"/>
          <w:lang w:val="zh-CN"/>
        </w:rPr>
        <w:sectPr>
          <w:headerReference r:id="rId3" w:type="default"/>
          <w:footerReference r:id="rId4" w:type="default"/>
          <w:pgSz w:w="11906" w:h="16838"/>
          <w:pgMar w:top="1701" w:right="1701" w:bottom="1701" w:left="1701" w:header="709" w:footer="680" w:gutter="0"/>
          <w:pgNumType w:start="176"/>
          <w:cols w:space="708" w:num="1"/>
          <w:docGrid w:linePitch="360" w:charSpace="0"/>
        </w:sectPr>
      </w:pPr>
    </w:p>
    <w:p>
      <w:pPr>
        <w:spacing w:line="360" w:lineRule="auto"/>
        <w:ind w:left="0" w:firstLine="0"/>
        <w:rPr>
          <w:rFonts w:ascii="Times New Roman" w:hAnsi="Times New Roman"/>
          <w:b/>
          <w:sz w:val="24"/>
          <w:szCs w:val="24"/>
          <w:lang w:val="zh-CN"/>
        </w:rPr>
      </w:pPr>
      <w:r>
        <w:rPr>
          <w:rFonts w:ascii="Times New Roman" w:hAnsi="Times New Roman"/>
          <w:b/>
          <w:sz w:val="24"/>
          <w:szCs w:val="24"/>
          <w:lang w:val="zh-CN"/>
        </w:rPr>
        <w:t>PENDAHULUAN</w:t>
      </w:r>
    </w:p>
    <w:p>
      <w:pPr>
        <w:spacing w:line="360" w:lineRule="auto"/>
        <w:ind w:left="0" w:firstLine="709"/>
        <w:rPr>
          <w:rFonts w:ascii="Times New Roman" w:hAnsi="Times New Roman"/>
          <w:sz w:val="24"/>
          <w:szCs w:val="24"/>
          <w:lang w:val="zh-CN"/>
        </w:rPr>
      </w:pPr>
      <w:r>
        <w:rPr>
          <w:rFonts w:ascii="Times New Roman" w:hAnsi="Times New Roman"/>
          <w:sz w:val="24"/>
          <w:szCs w:val="24"/>
        </w:rPr>
        <w:t xml:space="preserve">Kegiatan kewirausahaan yang dijalankan oleh EMKM (Entitas Mikro, Kecil, dan Menengah) dapat menciptakan lapangan pekerjaan bagi masyarakat. Namun, hal yang menjadi kendala EMKM adalah belum banyak EMKM yang mampu menyelenggarakan pencatatan, pembukuan bahkan pelaporan keuangan. Padahal penyelenggaraan pencatatan, pembukuan dan pelaporan keuangan adalah hal penting yang perlu dilakukan oleh setiap entitas, agar entitas dapat mengevaluasi kinerja entitas setiap tahunnya. Selain itu, entitas juga dapat menambah modal kerja usahanya dari pinjaman pihak perbankan dengan melampirkan laporan keuangan entitas. </w:t>
      </w:r>
    </w:p>
    <w:p>
      <w:pPr>
        <w:spacing w:line="360" w:lineRule="auto"/>
        <w:ind w:left="0" w:firstLine="709"/>
        <w:rPr>
          <w:rFonts w:ascii="Times New Roman" w:hAnsi="Times New Roman"/>
          <w:sz w:val="24"/>
          <w:szCs w:val="24"/>
          <w:lang w:val="zh-CN"/>
        </w:rPr>
      </w:pPr>
      <w:r>
        <w:rPr>
          <w:rFonts w:ascii="Times New Roman" w:hAnsi="Times New Roman"/>
          <w:i/>
          <w:sz w:val="24"/>
          <w:szCs w:val="24"/>
          <w:lang w:val="en-AU"/>
        </w:rPr>
        <w:t>Food truck</w:t>
      </w:r>
      <w:r>
        <w:rPr>
          <w:rFonts w:ascii="Times New Roman" w:hAnsi="Times New Roman"/>
          <w:sz w:val="24"/>
          <w:szCs w:val="24"/>
          <w:lang w:val="en-AU"/>
        </w:rPr>
        <w:t xml:space="preserve"> adalah konsep penjualan makanan dengan menggunakan sebuah kendaraan (umumnya truk modifikasi) sebagai tempat usahanya. Pemesanan, makan, dan pelayanannya dilakukan di dalam kendaraan yang telah didesain sedemikian rupa untuk menarik para konsumen. Namun ternyata dibalik peluangnya menciptakan om</w:t>
      </w:r>
      <w:r>
        <w:rPr>
          <w:rFonts w:ascii="Times New Roman" w:hAnsi="Times New Roman"/>
          <w:sz w:val="24"/>
          <w:szCs w:val="24"/>
        </w:rPr>
        <w:t>s</w:t>
      </w:r>
      <w:r>
        <w:rPr>
          <w:rFonts w:ascii="Times New Roman" w:hAnsi="Times New Roman"/>
          <w:sz w:val="24"/>
          <w:szCs w:val="24"/>
          <w:lang w:val="en-AU"/>
        </w:rPr>
        <w:t xml:space="preserve">et tinggi, </w:t>
      </w:r>
      <w:r>
        <w:rPr>
          <w:rFonts w:ascii="Times New Roman" w:hAnsi="Times New Roman"/>
          <w:i/>
          <w:sz w:val="24"/>
          <w:szCs w:val="24"/>
          <w:lang w:val="en-AU"/>
        </w:rPr>
        <w:t xml:space="preserve">food truck </w:t>
      </w:r>
      <w:r>
        <w:rPr>
          <w:rFonts w:ascii="Times New Roman" w:hAnsi="Times New Roman"/>
          <w:sz w:val="24"/>
          <w:szCs w:val="24"/>
          <w:lang w:val="en-AU"/>
        </w:rPr>
        <w:t>juga menyimpan risiko usaha yang tak kalah tingginya bahkan juga bisa berujung pada kebangkrutan usaha. Oleh karena itu dibutuhkan sebuah strategi agar perusahaan dapat menjalankan operasional perusahaan dengan baik</w:t>
      </w:r>
      <w:r>
        <w:rPr>
          <w:rFonts w:ascii="Times New Roman" w:hAnsi="Times New Roman"/>
          <w:sz w:val="24"/>
          <w:szCs w:val="24"/>
        </w:rPr>
        <w:t xml:space="preserve"> dan </w:t>
      </w:r>
      <w:r>
        <w:rPr>
          <w:rFonts w:ascii="Times New Roman" w:hAnsi="Times New Roman"/>
          <w:sz w:val="24"/>
          <w:szCs w:val="24"/>
          <w:lang w:val="en-AU"/>
        </w:rPr>
        <w:t>strategi pemasaran</w:t>
      </w:r>
      <w:r>
        <w:rPr>
          <w:rFonts w:ascii="Times New Roman" w:hAnsi="Times New Roman"/>
          <w:sz w:val="24"/>
          <w:szCs w:val="24"/>
        </w:rPr>
        <w:t xml:space="preserve"> yang</w:t>
      </w:r>
      <w:r>
        <w:rPr>
          <w:rFonts w:ascii="Times New Roman" w:hAnsi="Times New Roman"/>
          <w:sz w:val="24"/>
          <w:szCs w:val="24"/>
          <w:lang w:val="en-AU"/>
        </w:rPr>
        <w:t xml:space="preserve"> harus selalu dikembangkan dan disesuaikan dengan kondisi pasar yang selalu berubah.</w:t>
      </w:r>
      <w:r>
        <w:rPr>
          <w:rFonts w:ascii="Times New Roman" w:hAnsi="Times New Roman"/>
          <w:sz w:val="24"/>
          <w:szCs w:val="24"/>
        </w:rPr>
        <w:t xml:space="preserve"> UMKM Borneo </w:t>
      </w:r>
      <w:r>
        <w:rPr>
          <w:rFonts w:ascii="Times New Roman" w:hAnsi="Times New Roman"/>
          <w:i/>
          <w:sz w:val="24"/>
          <w:szCs w:val="24"/>
        </w:rPr>
        <w:t xml:space="preserve">Food Truck Samarinda Community </w:t>
      </w:r>
      <w:r>
        <w:rPr>
          <w:rFonts w:ascii="Times New Roman" w:hAnsi="Times New Roman"/>
          <w:sz w:val="24"/>
          <w:szCs w:val="24"/>
        </w:rPr>
        <w:t>sudah berdiri sejak tahun 2015 di kota Samarinda. UMKM Borneo</w:t>
      </w:r>
      <w:r>
        <w:rPr>
          <w:rFonts w:ascii="Times New Roman" w:hAnsi="Times New Roman"/>
          <w:i/>
          <w:sz w:val="24"/>
          <w:szCs w:val="24"/>
        </w:rPr>
        <w:t xml:space="preserve"> Food Truck Samarinda Community </w:t>
      </w:r>
      <w:r>
        <w:rPr>
          <w:rFonts w:ascii="Times New Roman" w:hAnsi="Times New Roman"/>
          <w:sz w:val="24"/>
          <w:szCs w:val="24"/>
        </w:rPr>
        <w:t xml:space="preserve">menjual berbagai jenis makanan dan minuman yang banyak diminati oleh masyarakat. Namun, banyak pemilik UMKM Borneo </w:t>
      </w:r>
      <w:r>
        <w:rPr>
          <w:rFonts w:ascii="Times New Roman" w:hAnsi="Times New Roman"/>
          <w:i/>
          <w:sz w:val="24"/>
          <w:szCs w:val="24"/>
        </w:rPr>
        <w:t xml:space="preserve">Food Truck Samarinda Community </w:t>
      </w:r>
      <w:r>
        <w:rPr>
          <w:rFonts w:ascii="Times New Roman" w:hAnsi="Times New Roman"/>
          <w:sz w:val="24"/>
          <w:szCs w:val="24"/>
        </w:rPr>
        <w:t>yang belum mampu menyelenggarakan dan mengimplementasikan pencatatan, pembukuan dan pelaporan keuangan di entitas mereka.</w:t>
      </w:r>
    </w:p>
    <w:p>
      <w:pPr>
        <w:spacing w:line="360" w:lineRule="auto"/>
        <w:ind w:left="0" w:firstLine="709"/>
        <w:rPr>
          <w:rFonts w:ascii="Times New Roman" w:hAnsi="Times New Roman"/>
          <w:sz w:val="24"/>
          <w:szCs w:val="24"/>
          <w:lang w:val="zh-CN"/>
        </w:rPr>
      </w:pPr>
      <w:r>
        <w:rPr>
          <w:rFonts w:ascii="Times New Roman" w:hAnsi="Times New Roman"/>
          <w:sz w:val="24"/>
          <w:szCs w:val="24"/>
        </w:rPr>
        <w:t xml:space="preserve">Standar Akuntansi Keuangan untuk EMKM (Entitas Mikro, Kecil, dan Menengah) pada 18 Mei 2016 sudah diterbitkan oleh Dewan Standar Akuntansi Keuangan Ikatan Akuntan Indonesia dalam bentuk </w:t>
      </w:r>
      <w:r>
        <w:rPr>
          <w:rFonts w:ascii="Times New Roman" w:hAnsi="Times New Roman"/>
          <w:i/>
          <w:sz w:val="24"/>
          <w:szCs w:val="24"/>
        </w:rPr>
        <w:t xml:space="preserve">draft. Exposure Draft </w:t>
      </w:r>
      <w:r>
        <w:rPr>
          <w:rFonts w:ascii="Times New Roman" w:hAnsi="Times New Roman"/>
          <w:sz w:val="24"/>
          <w:szCs w:val="24"/>
        </w:rPr>
        <w:t>SAK EMKM (Standar Akuntansi Keuangan Entitas Mikro, Kecil, dan Menengah) berlaku efektif tanggal 1 Januari 2018. Penggunaan SAK EMKM ini merupakan hal yang paling terbaru diterapkan untuk seluruh entitas tanpa akuntabilitas publik. Oleh karena itu, peneliti tertarik melakukan penelitian yang berjudul “</w:t>
      </w:r>
      <w:r>
        <w:rPr>
          <w:rFonts w:ascii="Times New Roman" w:hAnsi="Times New Roman"/>
          <w:b/>
          <w:sz w:val="24"/>
          <w:szCs w:val="24"/>
        </w:rPr>
        <w:t xml:space="preserve">IMPLEMENTASI SAK EMKM (ENTITAS MIKRO KECIL DAN MENENGAH) PADA UMKM BORNEO </w:t>
      </w:r>
      <w:r>
        <w:rPr>
          <w:rFonts w:ascii="Times New Roman" w:hAnsi="Times New Roman"/>
          <w:b/>
          <w:i/>
          <w:sz w:val="24"/>
          <w:szCs w:val="24"/>
        </w:rPr>
        <w:t>FOOD TRUCK SAMARINDA COMMUNITY</w:t>
      </w:r>
      <w:r>
        <w:rPr>
          <w:rFonts w:ascii="Times New Roman" w:hAnsi="Times New Roman"/>
          <w:b/>
          <w:sz w:val="24"/>
          <w:szCs w:val="24"/>
        </w:rPr>
        <w:t>”.</w:t>
      </w:r>
    </w:p>
    <w:p>
      <w:pPr>
        <w:spacing w:line="360" w:lineRule="auto"/>
        <w:ind w:left="0" w:firstLine="709"/>
        <w:rPr>
          <w:rFonts w:ascii="Times New Roman" w:hAnsi="Times New Roman"/>
          <w:sz w:val="24"/>
          <w:szCs w:val="24"/>
          <w:lang w:val="zh-CN"/>
        </w:rPr>
      </w:pPr>
      <w:r>
        <w:rPr>
          <w:rFonts w:ascii="Times New Roman" w:hAnsi="Times New Roman"/>
          <w:sz w:val="24"/>
          <w:szCs w:val="24"/>
        </w:rPr>
        <w:t>Dasar untuk membahas Implementasi SAK EMKM pada UMKM ini adalah Standar Akuntansi sebagai acuan penyusunan laporan keuangan untuk UMKM berbeda dengan standar akuntansi yang dipakai oleh sektor usaha non UMKM. Laporan keuangan adalah laporan yang berisi informasi keuangan sebuah organisasi. Laporan keuangan yang diterbitkan oleh perusahaan merupakan hasil proses akuntansi yang dimaksudkan sebagai sarana mengkomunikasikan informasi keuangan terutama kepada pihak eksternal. Menurut (Munawir, 2010) mendefinisikan laporan keuangan sebagai hasil dari proses akuntansi yang dapat digunakan untuk sebagai alat berkomunikasi antara data keuangan dan suatu aktifitas suatu perusahaan dengan pihak-pihak yang berkepentingan dengan data atau aktifitas perusahaan tersebut. Jenis Laporan Keuangan Lengkap Berdasarkan SAK EMKM:</w:t>
      </w:r>
      <w:r>
        <w:rPr>
          <w:rFonts w:ascii="Times New Roman" w:hAnsi="Times New Roman"/>
          <w:sz w:val="24"/>
          <w:szCs w:val="24"/>
          <w:lang w:val="zh-CN"/>
        </w:rPr>
        <w:t xml:space="preserve"> </w:t>
      </w:r>
    </w:p>
    <w:p>
      <w:pPr>
        <w:spacing w:line="360" w:lineRule="auto"/>
        <w:ind w:left="0" w:firstLine="709"/>
        <w:rPr>
          <w:rFonts w:ascii="Times New Roman" w:hAnsi="Times New Roman"/>
          <w:sz w:val="24"/>
          <w:szCs w:val="24"/>
        </w:rPr>
      </w:pPr>
      <w:r>
        <w:rPr>
          <w:rFonts w:ascii="Times New Roman" w:hAnsi="Times New Roman"/>
          <w:sz w:val="24"/>
          <w:szCs w:val="24"/>
        </w:rPr>
        <w:t>Laporan posisi keuangan pada akhir periode (Laporan posisi keuangan entitas dapat mencakup akun-akun berikut kas dan setara kas, piutang, persediaan, aset tetap, utang usaha, utang bank, ekuitas).</w:t>
      </w:r>
      <w:r>
        <w:rPr>
          <w:rFonts w:ascii="Times New Roman" w:hAnsi="Times New Roman"/>
          <w:sz w:val="24"/>
          <w:szCs w:val="24"/>
          <w:lang w:val="zh-CN"/>
        </w:rPr>
        <w:t xml:space="preserve"> </w:t>
      </w:r>
      <w:r>
        <w:rPr>
          <w:rFonts w:ascii="Times New Roman" w:hAnsi="Times New Roman"/>
          <w:sz w:val="24"/>
          <w:szCs w:val="24"/>
        </w:rPr>
        <w:t>Laporan laba rugi selama periode (mencakup akun-akun sebagai berikut pendapatan, beban keuangan, beban pajak).</w:t>
      </w:r>
      <w:r>
        <w:rPr>
          <w:rFonts w:ascii="Times New Roman" w:hAnsi="Times New Roman"/>
          <w:sz w:val="24"/>
          <w:szCs w:val="24"/>
          <w:lang w:val="zh-CN"/>
        </w:rPr>
        <w:t xml:space="preserve"> </w:t>
      </w:r>
      <w:r>
        <w:rPr>
          <w:rFonts w:ascii="Times New Roman" w:hAnsi="Times New Roman"/>
          <w:sz w:val="24"/>
          <w:szCs w:val="24"/>
        </w:rPr>
        <w:t>Catatan atas laporan keuangan, yang berisi tambahan dan rincian akun-akun tertentu yang relevan diantaranya suatu pernyataan bahwa laporan keuangan telah disusun sesuai dengan ED SAK EMKM, ikhtisar kebijakan akuntansi, informasi tambahan dan rincian akun tertentu yang menjelaskan transaksi penting dan material sehingga bermanfaat bagi pengguna untuk memahami laporan keuangan.</w:t>
      </w:r>
    </w:p>
    <w:p>
      <w:pPr>
        <w:spacing w:line="360" w:lineRule="auto"/>
        <w:ind w:left="0" w:firstLine="0"/>
        <w:rPr>
          <w:rFonts w:ascii="Times New Roman" w:hAnsi="Times New Roman"/>
          <w:b/>
          <w:sz w:val="24"/>
          <w:szCs w:val="24"/>
        </w:rPr>
      </w:pPr>
      <w:r>
        <w:rPr>
          <w:rFonts w:ascii="Times New Roman" w:hAnsi="Times New Roman"/>
          <w:b/>
          <w:sz w:val="24"/>
          <w:szCs w:val="24"/>
        </w:rPr>
        <w:t xml:space="preserve">Usaha Mikro, Kecil dan Menengah (UMKM)  </w:t>
      </w:r>
    </w:p>
    <w:p>
      <w:pPr>
        <w:spacing w:line="360" w:lineRule="auto"/>
        <w:ind w:left="0" w:firstLine="0"/>
        <w:rPr>
          <w:rFonts w:ascii="Times New Roman" w:hAnsi="Times New Roman"/>
          <w:b/>
          <w:sz w:val="24"/>
          <w:szCs w:val="24"/>
        </w:rPr>
      </w:pPr>
      <w:r>
        <w:rPr>
          <w:rFonts w:ascii="Times New Roman" w:hAnsi="Times New Roman"/>
          <w:b/>
          <w:sz w:val="24"/>
          <w:szCs w:val="24"/>
        </w:rPr>
        <w:t>Usaha Mikro</w:t>
      </w:r>
    </w:p>
    <w:p>
      <w:pPr>
        <w:spacing w:line="360" w:lineRule="auto"/>
        <w:ind w:left="0" w:firstLine="567"/>
        <w:rPr>
          <w:rFonts w:ascii="Times New Roman" w:hAnsi="Times New Roman"/>
          <w:sz w:val="24"/>
          <w:szCs w:val="24"/>
        </w:rPr>
      </w:pPr>
      <w:r>
        <w:rPr>
          <w:rFonts w:ascii="Times New Roman" w:hAnsi="Times New Roman"/>
          <w:sz w:val="24"/>
          <w:szCs w:val="24"/>
        </w:rPr>
        <w:t>Kriteria usaha mikro menurut Undang-Undang No.20 Tahun 2008 tersebut adalah:</w:t>
      </w:r>
    </w:p>
    <w:p>
      <w:pPr>
        <w:pStyle w:val="7"/>
        <w:numPr>
          <w:ilvl w:val="0"/>
          <w:numId w:val="1"/>
        </w:numPr>
        <w:spacing w:line="360" w:lineRule="auto"/>
        <w:ind w:left="567" w:hanging="567"/>
        <w:contextualSpacing w:val="0"/>
        <w:rPr>
          <w:rFonts w:ascii="Times New Roman" w:hAnsi="Times New Roman"/>
          <w:sz w:val="24"/>
          <w:szCs w:val="24"/>
        </w:rPr>
      </w:pPr>
      <w:r>
        <w:rPr>
          <w:rFonts w:ascii="Times New Roman" w:hAnsi="Times New Roman"/>
          <w:sz w:val="24"/>
          <w:szCs w:val="24"/>
        </w:rPr>
        <w:t xml:space="preserve">Memiliki kekayaan bersih paling banyak Rp50.000.000,00 (lima puluh  juta rupiah) tidak termasuk tanah dan bangunan tempat usaha </w:t>
      </w:r>
    </w:p>
    <w:p>
      <w:pPr>
        <w:pStyle w:val="7"/>
        <w:numPr>
          <w:ilvl w:val="0"/>
          <w:numId w:val="1"/>
        </w:numPr>
        <w:spacing w:line="360" w:lineRule="auto"/>
        <w:ind w:left="567" w:hanging="567"/>
        <w:contextualSpacing w:val="0"/>
        <w:rPr>
          <w:rFonts w:ascii="Times New Roman" w:hAnsi="Times New Roman"/>
          <w:sz w:val="24"/>
          <w:szCs w:val="24"/>
        </w:rPr>
      </w:pPr>
      <w:r>
        <w:rPr>
          <w:rFonts w:ascii="Times New Roman" w:hAnsi="Times New Roman"/>
          <w:sz w:val="24"/>
          <w:szCs w:val="24"/>
        </w:rPr>
        <w:t>Memiliki hasil penjualan tahunan paling banyak Rp300.000.000,00 (tiga ratus juta rupiah).</w:t>
      </w:r>
    </w:p>
    <w:p>
      <w:pPr>
        <w:spacing w:line="360" w:lineRule="auto"/>
        <w:ind w:left="0" w:firstLine="0"/>
        <w:rPr>
          <w:rFonts w:ascii="Times New Roman" w:hAnsi="Times New Roman"/>
          <w:b/>
          <w:sz w:val="24"/>
          <w:szCs w:val="24"/>
        </w:rPr>
      </w:pPr>
      <w:r>
        <w:rPr>
          <w:rFonts w:ascii="Times New Roman" w:hAnsi="Times New Roman"/>
          <w:b/>
          <w:sz w:val="24"/>
          <w:szCs w:val="24"/>
        </w:rPr>
        <w:t>Usaha Kecil</w:t>
      </w:r>
    </w:p>
    <w:p>
      <w:pPr>
        <w:spacing w:line="360" w:lineRule="auto"/>
        <w:ind w:hanging="147"/>
        <w:rPr>
          <w:rFonts w:ascii="Times New Roman" w:hAnsi="Times New Roman"/>
          <w:sz w:val="24"/>
          <w:szCs w:val="24"/>
        </w:rPr>
      </w:pPr>
      <w:r>
        <w:rPr>
          <w:rFonts w:ascii="Times New Roman" w:hAnsi="Times New Roman"/>
          <w:sz w:val="24"/>
          <w:szCs w:val="24"/>
        </w:rPr>
        <w:t>Kriteria usaha kecil menurut Undang-Undang No.20 Tahun 2008 tersebut adalah:</w:t>
      </w:r>
    </w:p>
    <w:p>
      <w:pPr>
        <w:pStyle w:val="7"/>
        <w:numPr>
          <w:ilvl w:val="2"/>
          <w:numId w:val="2"/>
        </w:numPr>
        <w:spacing w:line="360" w:lineRule="auto"/>
        <w:ind w:left="567" w:hanging="567"/>
        <w:contextualSpacing w:val="0"/>
        <w:rPr>
          <w:rFonts w:ascii="Times New Roman" w:hAnsi="Times New Roman"/>
          <w:sz w:val="24"/>
          <w:szCs w:val="24"/>
        </w:rPr>
      </w:pPr>
      <w:r>
        <w:rPr>
          <w:rFonts w:ascii="Times New Roman" w:hAnsi="Times New Roman"/>
          <w:sz w:val="24"/>
          <w:szCs w:val="24"/>
        </w:rPr>
        <w:t>Memiliki kekayaan bersih lebih dari Rp 50.000.000,00 (lima puluh juta rupiah) sampai dengan paling banyak Rp 500.000.000,00 (lima ratus juta rupiah) tidak termasuk tanah dan bagunan tempat usaha atau,</w:t>
      </w:r>
    </w:p>
    <w:p>
      <w:pPr>
        <w:pStyle w:val="7"/>
        <w:numPr>
          <w:ilvl w:val="2"/>
          <w:numId w:val="2"/>
        </w:numPr>
        <w:spacing w:line="360" w:lineRule="auto"/>
        <w:ind w:left="567" w:hanging="567"/>
        <w:contextualSpacing w:val="0"/>
        <w:rPr>
          <w:rFonts w:ascii="Times New Roman" w:hAnsi="Times New Roman"/>
          <w:sz w:val="24"/>
          <w:szCs w:val="24"/>
        </w:rPr>
      </w:pPr>
      <w:r>
        <w:rPr>
          <w:rFonts w:ascii="Times New Roman" w:hAnsi="Times New Roman"/>
          <w:sz w:val="24"/>
          <w:szCs w:val="24"/>
        </w:rPr>
        <w:t>Memiliki hasil penjualan tahunan lebih dari Rp 300.000.000,00 (tiga ratus juta rupiah) sampai paling banyak Rp2.500.000.000,00 (dua milyar lima ratus juta rupiah).</w:t>
      </w:r>
    </w:p>
    <w:p>
      <w:pPr>
        <w:spacing w:line="360" w:lineRule="auto"/>
        <w:ind w:left="0" w:firstLine="0"/>
        <w:rPr>
          <w:rFonts w:ascii="Times New Roman" w:hAnsi="Times New Roman"/>
          <w:b/>
          <w:sz w:val="24"/>
          <w:szCs w:val="24"/>
        </w:rPr>
      </w:pPr>
      <w:r>
        <w:rPr>
          <w:rFonts w:ascii="Times New Roman" w:hAnsi="Times New Roman"/>
          <w:b/>
          <w:sz w:val="24"/>
          <w:szCs w:val="24"/>
        </w:rPr>
        <w:t>Usaha Menengah</w:t>
      </w:r>
    </w:p>
    <w:p>
      <w:pPr>
        <w:spacing w:line="360" w:lineRule="auto"/>
        <w:ind w:firstLine="0"/>
        <w:rPr>
          <w:rFonts w:ascii="Times New Roman" w:hAnsi="Times New Roman"/>
          <w:sz w:val="24"/>
          <w:szCs w:val="24"/>
        </w:rPr>
      </w:pPr>
      <w:r>
        <w:rPr>
          <w:rFonts w:ascii="Times New Roman" w:hAnsi="Times New Roman"/>
          <w:sz w:val="24"/>
          <w:szCs w:val="24"/>
        </w:rPr>
        <w:t>Kriteria usaha menengah menurut Undang-Undang No.20 Tahun 2008 tersebut adalah:</w:t>
      </w:r>
    </w:p>
    <w:p>
      <w:pPr>
        <w:pStyle w:val="7"/>
        <w:numPr>
          <w:ilvl w:val="3"/>
          <w:numId w:val="3"/>
        </w:numPr>
        <w:spacing w:line="360" w:lineRule="auto"/>
        <w:ind w:left="567" w:hanging="567"/>
        <w:contextualSpacing w:val="0"/>
        <w:rPr>
          <w:rFonts w:ascii="Times New Roman" w:hAnsi="Times New Roman"/>
          <w:sz w:val="24"/>
          <w:szCs w:val="24"/>
        </w:rPr>
      </w:pPr>
      <w:r>
        <w:rPr>
          <w:rFonts w:ascii="Times New Roman" w:hAnsi="Times New Roman"/>
          <w:sz w:val="24"/>
          <w:szCs w:val="24"/>
        </w:rPr>
        <w:t>Memiliki kekayaan bersih lebih dari Rp 500.000.000,00 (lima ratus juta rupiah) sampai dengan paling banyak Rp 10.000.000.000,00 (sepuluh milyar rupiah) tidak termasuk tanah dan bagunan tempat usaha atau,</w:t>
      </w:r>
    </w:p>
    <w:p>
      <w:pPr>
        <w:pStyle w:val="7"/>
        <w:numPr>
          <w:ilvl w:val="3"/>
          <w:numId w:val="3"/>
        </w:numPr>
        <w:spacing w:line="360" w:lineRule="auto"/>
        <w:ind w:left="567" w:hanging="567"/>
        <w:contextualSpacing w:val="0"/>
        <w:rPr>
          <w:rFonts w:ascii="Times New Roman" w:hAnsi="Times New Roman"/>
          <w:sz w:val="24"/>
          <w:szCs w:val="24"/>
        </w:rPr>
      </w:pPr>
      <w:r>
        <w:rPr>
          <w:rFonts w:ascii="Times New Roman" w:hAnsi="Times New Roman"/>
          <w:sz w:val="24"/>
          <w:szCs w:val="24"/>
        </w:rPr>
        <w:t>Memiliki hasil penjualan tahunan lebih dari Rp 2.500.000.000,00 (dua milyar lima ratus juta rupiah) sampai paling banyak Rp 50.000.000.000,00 (lima puluh milyar rupiah).</w:t>
      </w:r>
    </w:p>
    <w:p>
      <w:pPr>
        <w:spacing w:line="360" w:lineRule="auto"/>
        <w:rPr>
          <w:rFonts w:ascii="Times New Roman" w:hAnsi="Times New Roman"/>
          <w:b/>
          <w:sz w:val="24"/>
          <w:szCs w:val="24"/>
        </w:rPr>
      </w:pPr>
    </w:p>
    <w:p>
      <w:pPr>
        <w:numPr>
          <w:ilvl w:val="0"/>
          <w:numId w:val="4"/>
        </w:numPr>
        <w:spacing w:line="360" w:lineRule="auto"/>
        <w:ind w:left="567" w:hanging="567"/>
        <w:rPr>
          <w:rFonts w:ascii="Times New Roman" w:hAnsi="Times New Roman"/>
          <w:b/>
          <w:sz w:val="24"/>
          <w:szCs w:val="24"/>
        </w:rPr>
        <w:sectPr>
          <w:type w:val="continuous"/>
          <w:pgSz w:w="11906" w:h="16838"/>
          <w:pgMar w:top="1701" w:right="1701" w:bottom="1701" w:left="1701" w:header="709" w:footer="709" w:gutter="0"/>
          <w:cols w:space="708" w:num="2"/>
          <w:docGrid w:linePitch="360" w:charSpace="0"/>
        </w:sectPr>
      </w:pPr>
    </w:p>
    <w:p>
      <w:pPr>
        <w:spacing w:line="360" w:lineRule="auto"/>
        <w:ind w:left="0" w:firstLine="0"/>
        <w:rPr>
          <w:rFonts w:ascii="Times New Roman" w:hAnsi="Times New Roman"/>
          <w:b/>
          <w:sz w:val="24"/>
          <w:szCs w:val="24"/>
        </w:rPr>
      </w:pPr>
      <w:r>
        <w:rPr>
          <w:rFonts w:ascii="Times New Roman" w:hAnsi="Times New Roman"/>
          <w:b/>
          <w:sz w:val="24"/>
          <w:szCs w:val="24"/>
        </w:rPr>
        <w:t>METODE PENELITIAN</w:t>
      </w:r>
    </w:p>
    <w:p>
      <w:pPr>
        <w:spacing w:line="360" w:lineRule="auto"/>
        <w:ind w:left="0" w:firstLine="709"/>
        <w:rPr>
          <w:rFonts w:ascii="Times New Roman" w:hAnsi="Times New Roman"/>
          <w:sz w:val="24"/>
          <w:szCs w:val="24"/>
          <w:lang w:val="en-AU"/>
        </w:rPr>
      </w:pPr>
      <w:r>
        <w:rPr>
          <w:rFonts w:ascii="Times New Roman" w:hAnsi="Times New Roman"/>
          <w:sz w:val="24"/>
          <w:szCs w:val="24"/>
        </w:rPr>
        <w:t xml:space="preserve">Metode penelitian yang digunakan dalam penelitian ini adalah deskriptif kualitatif. Penelitian ini dilaksanakan pada UMKM </w:t>
      </w:r>
      <w:r>
        <w:rPr>
          <w:rFonts w:ascii="Times New Roman" w:hAnsi="Times New Roman"/>
          <w:i/>
          <w:sz w:val="24"/>
          <w:szCs w:val="24"/>
        </w:rPr>
        <w:t>Borneo Food Truck Samarinda Community</w:t>
      </w:r>
      <w:r>
        <w:rPr>
          <w:rFonts w:ascii="Times New Roman" w:hAnsi="Times New Roman"/>
          <w:sz w:val="24"/>
          <w:szCs w:val="24"/>
        </w:rPr>
        <w:t xml:space="preserve"> yang bertempat di Samarinda, Kalimantan Timur. Teknik pengumpulan data yang digunakan dalam penelitian ini dengan cara memberikan kuisioner dan observasi lapangan. </w:t>
      </w:r>
      <w:r>
        <w:rPr>
          <w:rFonts w:ascii="Times New Roman" w:hAnsi="Times New Roman"/>
          <w:sz w:val="24"/>
          <w:szCs w:val="24"/>
          <w:lang w:val="en-AU"/>
        </w:rPr>
        <w:t xml:space="preserve">Sampel pada penelitian ini adalah </w:t>
      </w:r>
      <w:r>
        <w:rPr>
          <w:rFonts w:ascii="Times New Roman" w:hAnsi="Times New Roman"/>
          <w:i/>
          <w:sz w:val="24"/>
          <w:szCs w:val="24"/>
          <w:lang w:val="en-AU"/>
        </w:rPr>
        <w:t>food truck</w:t>
      </w:r>
      <w:r>
        <w:rPr>
          <w:rFonts w:ascii="Times New Roman" w:hAnsi="Times New Roman"/>
          <w:sz w:val="24"/>
          <w:szCs w:val="24"/>
          <w:lang w:val="en-AU"/>
        </w:rPr>
        <w:t xml:space="preserve"> yang bergabung ke komunitas </w:t>
      </w:r>
      <w:r>
        <w:rPr>
          <w:rFonts w:ascii="Times New Roman" w:hAnsi="Times New Roman"/>
          <w:i/>
          <w:sz w:val="24"/>
          <w:szCs w:val="24"/>
          <w:lang w:val="en-AU"/>
        </w:rPr>
        <w:t>Borneo Food Truck</w:t>
      </w:r>
      <w:r>
        <w:rPr>
          <w:rFonts w:ascii="Times New Roman" w:hAnsi="Times New Roman"/>
          <w:sz w:val="24"/>
          <w:szCs w:val="24"/>
          <w:lang w:val="en-AU"/>
        </w:rPr>
        <w:t xml:space="preserve">, memiliki tempat reguler dan masih aktif dalam menjalankan bisnis ritel </w:t>
      </w:r>
      <w:r>
        <w:rPr>
          <w:rFonts w:ascii="Times New Roman" w:hAnsi="Times New Roman"/>
          <w:i/>
          <w:sz w:val="24"/>
          <w:szCs w:val="24"/>
          <w:lang w:val="en-AU"/>
        </w:rPr>
        <w:t>food truck</w:t>
      </w:r>
      <w:r>
        <w:rPr>
          <w:rFonts w:ascii="Times New Roman" w:hAnsi="Times New Roman"/>
          <w:sz w:val="24"/>
          <w:szCs w:val="24"/>
          <w:lang w:val="en-AU"/>
        </w:rPr>
        <w:t xml:space="preserve"> serta 3</w:t>
      </w:r>
      <w:r>
        <w:rPr>
          <w:rFonts w:ascii="Times New Roman" w:hAnsi="Times New Roman"/>
          <w:sz w:val="24"/>
          <w:szCs w:val="24"/>
        </w:rPr>
        <w:t>3</w:t>
      </w:r>
      <w:r>
        <w:rPr>
          <w:rFonts w:ascii="Times New Roman" w:hAnsi="Times New Roman"/>
          <w:sz w:val="24"/>
          <w:szCs w:val="24"/>
          <w:lang w:val="en-AU"/>
        </w:rPr>
        <w:t xml:space="preserve"> responden yang merupakan pemilik dari </w:t>
      </w:r>
      <w:r>
        <w:rPr>
          <w:rFonts w:ascii="Times New Roman" w:hAnsi="Times New Roman"/>
          <w:i/>
          <w:sz w:val="24"/>
          <w:szCs w:val="24"/>
          <w:lang w:val="en-AU"/>
        </w:rPr>
        <w:t>food truck</w:t>
      </w:r>
      <w:r>
        <w:rPr>
          <w:rFonts w:ascii="Times New Roman" w:hAnsi="Times New Roman"/>
          <w:sz w:val="24"/>
          <w:szCs w:val="24"/>
          <w:lang w:val="en-AU"/>
        </w:rPr>
        <w:t xml:space="preserve"> dengan menggunakan teknik </w:t>
      </w:r>
      <w:r>
        <w:rPr>
          <w:rFonts w:ascii="Times New Roman" w:hAnsi="Times New Roman"/>
          <w:i/>
          <w:sz w:val="24"/>
          <w:szCs w:val="24"/>
          <w:lang w:val="en-AU"/>
        </w:rPr>
        <w:t>purposive sampling</w:t>
      </w:r>
      <w:r>
        <w:rPr>
          <w:rFonts w:ascii="Times New Roman" w:hAnsi="Times New Roman"/>
          <w:sz w:val="24"/>
          <w:szCs w:val="24"/>
          <w:lang w:val="en-AU"/>
        </w:rPr>
        <w:t xml:space="preserve">. </w:t>
      </w:r>
    </w:p>
    <w:p>
      <w:pPr>
        <w:spacing w:line="360" w:lineRule="auto"/>
        <w:rPr>
          <w:rFonts w:ascii="Times New Roman" w:hAnsi="Times New Roman"/>
          <w:sz w:val="24"/>
          <w:szCs w:val="24"/>
          <w:lang w:val="en-AU"/>
        </w:rPr>
      </w:pPr>
    </w:p>
    <w:p>
      <w:pPr>
        <w:spacing w:line="360" w:lineRule="auto"/>
        <w:ind w:left="0" w:firstLine="0"/>
        <w:rPr>
          <w:rFonts w:ascii="Times New Roman" w:hAnsi="Times New Roman"/>
          <w:b/>
          <w:sz w:val="24"/>
          <w:szCs w:val="24"/>
          <w:lang w:val="en-AU"/>
        </w:rPr>
      </w:pPr>
      <w:r>
        <w:rPr>
          <w:rFonts w:ascii="Times New Roman" w:hAnsi="Times New Roman"/>
          <w:b/>
          <w:sz w:val="24"/>
          <w:szCs w:val="24"/>
        </w:rPr>
        <w:t>HASIL DAN</w:t>
      </w:r>
      <w:r>
        <w:rPr>
          <w:rFonts w:ascii="Times New Roman" w:hAnsi="Times New Roman"/>
          <w:b/>
          <w:sz w:val="24"/>
          <w:szCs w:val="24"/>
          <w:lang w:val="en-AU"/>
        </w:rPr>
        <w:t xml:space="preserve"> PEMBAHASAN</w:t>
      </w:r>
    </w:p>
    <w:p>
      <w:pPr>
        <w:spacing w:line="360" w:lineRule="auto"/>
        <w:ind w:left="0" w:firstLine="709"/>
        <w:rPr>
          <w:rFonts w:ascii="Times New Roman" w:hAnsi="Times New Roman"/>
          <w:sz w:val="24"/>
          <w:szCs w:val="24"/>
          <w:lang w:val="zh-CN"/>
        </w:rPr>
      </w:pPr>
      <w:r>
        <w:rPr>
          <w:rFonts w:ascii="Times New Roman" w:hAnsi="Times New Roman"/>
          <w:sz w:val="24"/>
          <w:szCs w:val="24"/>
        </w:rPr>
        <w:t>Responden dalam penelitian ini terdiri dari 33 pelaku UMKM  yang tergabung dalam komunitas Borneo Food Truck Samarinda, sebagian besar berlatar belakang pendidikan Sarjana non ekonomi. Adapun jenis usaha yang dilaksanakan mayoritas dalam lingkup usaha manufaktur (industri makanan) dengan memperjakan karyawan sebanyak 2-4 orang per entitas. Aset dan penjualan rata-rata perusahaan berkisar 50 -100 juta per tahun dengan melalui sumber pendanaan (modal) sendiri. Sebagian besar pelaku UMKM tidak pernah mengajukan pinjaman/kredit ke bank.</w:t>
      </w:r>
    </w:p>
    <w:p>
      <w:pPr>
        <w:spacing w:line="360" w:lineRule="auto"/>
        <w:ind w:left="0" w:firstLine="709"/>
        <w:rPr>
          <w:rFonts w:ascii="Times New Roman" w:hAnsi="Times New Roman"/>
          <w:sz w:val="24"/>
          <w:szCs w:val="24"/>
        </w:rPr>
      </w:pPr>
      <w:r>
        <w:rPr>
          <w:rFonts w:ascii="Times New Roman" w:hAnsi="Times New Roman"/>
          <w:sz w:val="24"/>
          <w:szCs w:val="24"/>
        </w:rPr>
        <w:t>Berdasarkan hasil penelitian, sebagian besar responden melakukan pecatatan keuangan sederhana sebatas pengetahuan pemilik perusahaan tanpa berdasarkan standar akuntansi keuangan. Pencatatan atas penjualan, pembelian dan pengeluaran diakukan dengan sederhana pada buku biasa dan tidak teratur, serta tidak lengkap.  Hal ini dikarenakan minimnya pengatahuan pemilik mengenai penerapan standar akuntansi keuangan khususnya SAK EMKM dan tidak memperkerjakan karyawan khusus dalam hal menangani laporan keuangan perusahaan. Berikut komponen laporan keuangan berdasarkan SAK EMKM dan penerapannya berdasarkan objek penelitian:</w:t>
      </w:r>
    </w:p>
    <w:p>
      <w:pPr>
        <w:ind w:left="0" w:firstLine="0"/>
        <w:contextualSpacing/>
        <w:jc w:val="left"/>
        <w:rPr>
          <w:rFonts w:ascii="Times New Roman" w:hAnsi="Times New Roman"/>
          <w:b/>
          <w:sz w:val="24"/>
          <w:szCs w:val="24"/>
          <w:lang w:val="zh-CN"/>
        </w:rPr>
        <w:sectPr>
          <w:type w:val="continuous"/>
          <w:pgSz w:w="11906" w:h="16838"/>
          <w:pgMar w:top="1701" w:right="1701" w:bottom="1701" w:left="1701" w:header="709" w:footer="680" w:gutter="0"/>
          <w:cols w:space="708" w:num="2"/>
          <w:docGrid w:linePitch="360" w:charSpace="0"/>
        </w:sectPr>
      </w:pPr>
    </w:p>
    <w:p>
      <w:pPr>
        <w:ind w:left="0" w:firstLine="0"/>
        <w:contextualSpacing/>
        <w:jc w:val="left"/>
        <w:rPr>
          <w:rFonts w:ascii="Times New Roman" w:hAnsi="Times New Roman"/>
          <w:b/>
          <w:sz w:val="24"/>
          <w:szCs w:val="24"/>
          <w:lang w:val="zh-CN"/>
        </w:rPr>
        <w:sectPr>
          <w:type w:val="continuous"/>
          <w:pgSz w:w="11906" w:h="16838"/>
          <w:pgMar w:top="1701" w:right="1701" w:bottom="1701" w:left="1701" w:header="709" w:footer="709" w:gutter="0"/>
          <w:cols w:space="708" w:num="1"/>
          <w:docGrid w:linePitch="360" w:charSpace="0"/>
        </w:sectPr>
      </w:pPr>
      <w:r>
        <w:rPr>
          <w:rFonts w:ascii="Times New Roman" w:hAnsi="Times New Roman"/>
          <w:b/>
          <w:sz w:val="24"/>
          <w:szCs w:val="24"/>
          <w:lang w:val="zh-CN"/>
        </w:rPr>
        <w:t>Tabel 1.1 Hasil Penelitian</w:t>
      </w:r>
    </w:p>
    <w:tbl>
      <w:tblPr>
        <w:tblStyle w:val="6"/>
        <w:tblW w:w="8720" w:type="dxa"/>
        <w:jc w:val="center"/>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033"/>
        <w:gridCol w:w="3811"/>
        <w:gridCol w:w="2876"/>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2033" w:type="dxa"/>
          </w:tcPr>
          <w:p>
            <w:pPr>
              <w:spacing w:line="276" w:lineRule="auto"/>
              <w:ind w:left="0" w:firstLine="0"/>
              <w:jc w:val="center"/>
              <w:rPr>
                <w:rFonts w:ascii="Times New Roman" w:hAnsi="Times New Roman"/>
                <w:b/>
                <w:sz w:val="24"/>
                <w:szCs w:val="24"/>
              </w:rPr>
            </w:pPr>
            <w:r>
              <w:rPr>
                <w:rFonts w:ascii="Times New Roman" w:hAnsi="Times New Roman"/>
                <w:b/>
                <w:sz w:val="24"/>
                <w:szCs w:val="24"/>
              </w:rPr>
              <w:t>Komponen</w:t>
            </w:r>
          </w:p>
        </w:tc>
        <w:tc>
          <w:tcPr>
            <w:tcW w:w="3811" w:type="dxa"/>
          </w:tcPr>
          <w:p>
            <w:pPr>
              <w:spacing w:line="276" w:lineRule="auto"/>
              <w:ind w:left="0" w:firstLine="0"/>
              <w:jc w:val="center"/>
              <w:rPr>
                <w:rFonts w:ascii="Times New Roman" w:hAnsi="Times New Roman"/>
                <w:b/>
                <w:sz w:val="24"/>
                <w:szCs w:val="24"/>
              </w:rPr>
            </w:pPr>
            <w:r>
              <w:rPr>
                <w:rFonts w:ascii="Times New Roman" w:hAnsi="Times New Roman"/>
                <w:b/>
                <w:sz w:val="24"/>
                <w:szCs w:val="24"/>
              </w:rPr>
              <w:t>SAK EMKM</w:t>
            </w:r>
          </w:p>
        </w:tc>
        <w:tc>
          <w:tcPr>
            <w:tcW w:w="2876" w:type="dxa"/>
          </w:tcPr>
          <w:p>
            <w:pPr>
              <w:spacing w:line="276" w:lineRule="auto"/>
              <w:ind w:left="0" w:firstLine="0"/>
              <w:jc w:val="center"/>
              <w:rPr>
                <w:rFonts w:ascii="Times New Roman" w:hAnsi="Times New Roman"/>
                <w:b/>
                <w:sz w:val="24"/>
                <w:szCs w:val="24"/>
              </w:rPr>
            </w:pPr>
            <w:r>
              <w:rPr>
                <w:rFonts w:ascii="Times New Roman" w:hAnsi="Times New Roman"/>
                <w:b/>
                <w:sz w:val="24"/>
                <w:szCs w:val="24"/>
              </w:rPr>
              <w:t>Penerapan Objek Penelitian</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2033" w:type="dxa"/>
          </w:tcPr>
          <w:p>
            <w:pPr>
              <w:spacing w:line="276" w:lineRule="auto"/>
              <w:ind w:left="0" w:firstLine="0"/>
              <w:rPr>
                <w:rFonts w:ascii="Times New Roman" w:hAnsi="Times New Roman"/>
                <w:sz w:val="24"/>
                <w:szCs w:val="24"/>
              </w:rPr>
            </w:pPr>
            <w:r>
              <w:rPr>
                <w:rFonts w:ascii="Times New Roman" w:hAnsi="Times New Roman"/>
                <w:sz w:val="24"/>
                <w:szCs w:val="24"/>
              </w:rPr>
              <w:t>Aset Lancar</w:t>
            </w:r>
          </w:p>
        </w:tc>
        <w:tc>
          <w:tcPr>
            <w:tcW w:w="3811" w:type="dxa"/>
          </w:tcPr>
          <w:p>
            <w:pPr>
              <w:spacing w:line="276" w:lineRule="auto"/>
              <w:ind w:left="0" w:firstLine="29"/>
              <w:rPr>
                <w:rFonts w:ascii="Times New Roman" w:hAnsi="Times New Roman"/>
                <w:sz w:val="24"/>
                <w:szCs w:val="24"/>
              </w:rPr>
            </w:pPr>
            <w:r>
              <w:rPr>
                <w:rFonts w:ascii="Times New Roman" w:hAnsi="Times New Roman"/>
                <w:sz w:val="24"/>
                <w:szCs w:val="24"/>
              </w:rPr>
              <w:t>Entitas mengklasifikasikan sebagai asset lancar jika diperkirakan akan direalisasi atau dimiliki untuk dijual atau digunakan, dalam jangka waktu siklus operasi normal entitas, dimiliki untuk diperdagangkan, diharapkan akan direalisasikan dalam jangka waktu 12 bulan setelah akhir periode pelaporan; atau berupa kas atau setara kas, kecuali jika dibatasi penggunaannya dari pertukaran atau digunakan untuk menyelesaikan liabilitas setidaknya 12 bulan setelah akhir periode pelaporan</w:t>
            </w:r>
          </w:p>
        </w:tc>
        <w:tc>
          <w:tcPr>
            <w:tcW w:w="2876" w:type="dxa"/>
          </w:tcPr>
          <w:p>
            <w:pPr>
              <w:spacing w:line="276" w:lineRule="auto"/>
              <w:ind w:left="0" w:firstLine="0"/>
              <w:rPr>
                <w:rFonts w:ascii="Times New Roman" w:hAnsi="Times New Roman"/>
                <w:sz w:val="24"/>
                <w:szCs w:val="24"/>
              </w:rPr>
            </w:pPr>
            <w:r>
              <w:rPr>
                <w:rFonts w:ascii="Times New Roman" w:hAnsi="Times New Roman"/>
                <w:sz w:val="24"/>
                <w:szCs w:val="24"/>
              </w:rPr>
              <w:t>Aset lancar meliputi kas, piutang, persediaan dan perlengkapan.</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2033" w:type="dxa"/>
          </w:tcPr>
          <w:p>
            <w:pPr>
              <w:spacing w:line="276" w:lineRule="auto"/>
              <w:ind w:left="0" w:firstLine="0"/>
              <w:rPr>
                <w:rFonts w:ascii="Times New Roman" w:hAnsi="Times New Roman"/>
                <w:sz w:val="24"/>
                <w:szCs w:val="24"/>
              </w:rPr>
            </w:pPr>
            <w:r>
              <w:rPr>
                <w:rFonts w:ascii="Times New Roman" w:hAnsi="Times New Roman"/>
                <w:sz w:val="24"/>
                <w:szCs w:val="24"/>
              </w:rPr>
              <w:t>Aset Tidak Lancar</w:t>
            </w:r>
          </w:p>
        </w:tc>
        <w:tc>
          <w:tcPr>
            <w:tcW w:w="3811" w:type="dxa"/>
          </w:tcPr>
          <w:p>
            <w:pPr>
              <w:spacing w:line="276" w:lineRule="auto"/>
              <w:ind w:left="33" w:firstLine="0"/>
              <w:rPr>
                <w:rFonts w:ascii="Times New Roman" w:hAnsi="Times New Roman"/>
                <w:sz w:val="24"/>
                <w:szCs w:val="24"/>
              </w:rPr>
            </w:pPr>
            <w:r>
              <w:rPr>
                <w:rFonts w:ascii="Times New Roman" w:hAnsi="Times New Roman"/>
                <w:sz w:val="24"/>
                <w:szCs w:val="24"/>
              </w:rPr>
              <w:t>Entitas mengklasifikasikan semua aset lainnya sebagai tidak lancer, jika siklus operasi normal entitas tidak dapat diidentifikasi dengan jelas, maka siklus operasi diasumsikan 12 bulan. Aset tetap dicatat sebesar biaya perolehannya jika aset tersebut dimiliki secara hukum oleh entitas. Aset tetap disusutkan menggunakan metode garis lurus tanpa nilai residu</w:t>
            </w:r>
          </w:p>
        </w:tc>
        <w:tc>
          <w:tcPr>
            <w:tcW w:w="2876" w:type="dxa"/>
          </w:tcPr>
          <w:p>
            <w:pPr>
              <w:spacing w:line="276" w:lineRule="auto"/>
              <w:ind w:left="0" w:firstLine="0"/>
              <w:rPr>
                <w:rFonts w:ascii="Times New Roman" w:hAnsi="Times New Roman"/>
                <w:sz w:val="24"/>
                <w:szCs w:val="24"/>
              </w:rPr>
            </w:pPr>
            <w:r>
              <w:rPr>
                <w:rFonts w:ascii="Times New Roman" w:hAnsi="Times New Roman"/>
                <w:sz w:val="24"/>
                <w:szCs w:val="24"/>
              </w:rPr>
              <w:t>Aset tidak lancar meliputi peralatan dan kendaraan.</w:t>
            </w:r>
          </w:p>
          <w:p>
            <w:pPr>
              <w:spacing w:line="276" w:lineRule="auto"/>
              <w:ind w:left="0" w:firstLine="0"/>
              <w:rPr>
                <w:rFonts w:ascii="Times New Roman" w:hAnsi="Times New Roman"/>
                <w:sz w:val="24"/>
                <w:szCs w:val="24"/>
              </w:rPr>
            </w:pPr>
            <w:r>
              <w:rPr>
                <w:rFonts w:ascii="Times New Roman" w:hAnsi="Times New Roman"/>
                <w:sz w:val="24"/>
                <w:szCs w:val="24"/>
              </w:rPr>
              <w:t xml:space="preserve"> </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2033" w:type="dxa"/>
          </w:tcPr>
          <w:p>
            <w:pPr>
              <w:spacing w:line="276" w:lineRule="auto"/>
              <w:ind w:left="0" w:firstLine="0"/>
              <w:rPr>
                <w:rFonts w:ascii="Times New Roman" w:hAnsi="Times New Roman"/>
                <w:sz w:val="24"/>
                <w:szCs w:val="24"/>
              </w:rPr>
            </w:pPr>
            <w:r>
              <w:rPr>
                <w:rFonts w:ascii="Times New Roman" w:hAnsi="Times New Roman"/>
                <w:sz w:val="24"/>
                <w:szCs w:val="24"/>
              </w:rPr>
              <w:t>Liabilitas Jangka Pendek</w:t>
            </w:r>
          </w:p>
        </w:tc>
        <w:tc>
          <w:tcPr>
            <w:tcW w:w="3811" w:type="dxa"/>
          </w:tcPr>
          <w:p>
            <w:pPr>
              <w:spacing w:line="276" w:lineRule="auto"/>
              <w:ind w:left="33" w:firstLine="0"/>
              <w:rPr>
                <w:rFonts w:ascii="Times New Roman" w:hAnsi="Times New Roman"/>
                <w:sz w:val="24"/>
                <w:szCs w:val="24"/>
              </w:rPr>
            </w:pPr>
            <w:r>
              <w:rPr>
                <w:rFonts w:ascii="Times New Roman" w:hAnsi="Times New Roman"/>
                <w:sz w:val="24"/>
                <w:szCs w:val="24"/>
              </w:rPr>
              <w:t xml:space="preserve">Entitas mengklasifikasikan liabilitas sebagai liabilitas jangka pendek jika diperkirakan akan diselesaikan dalam jangka waktu siklus normal operasi entitas, dimiliki untuk diperdagangkan; kewajiban akan diselesaikan dalam jangka waktu 12 bulan setelah akhir periode pelaporan, atau entitas tidak memiliki hak tanpa syarat untuk menunda penyelesaian liabilitas setidaknya 12 bulan setelah akhir periode pelaporan.  </w:t>
            </w:r>
          </w:p>
        </w:tc>
        <w:tc>
          <w:tcPr>
            <w:tcW w:w="2876" w:type="dxa"/>
          </w:tcPr>
          <w:p>
            <w:pPr>
              <w:spacing w:line="276" w:lineRule="auto"/>
              <w:ind w:left="0" w:firstLine="0"/>
              <w:rPr>
                <w:rFonts w:ascii="Times New Roman" w:hAnsi="Times New Roman"/>
                <w:sz w:val="24"/>
                <w:szCs w:val="24"/>
              </w:rPr>
            </w:pPr>
            <w:r>
              <w:rPr>
                <w:rFonts w:ascii="Times New Roman" w:hAnsi="Times New Roman"/>
                <w:sz w:val="24"/>
                <w:szCs w:val="24"/>
              </w:rPr>
              <w:t>Liabilitas yang dimiliki oleh entitas adalah utang dagang</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2033" w:type="dxa"/>
          </w:tcPr>
          <w:p>
            <w:pPr>
              <w:spacing w:line="276" w:lineRule="auto"/>
              <w:ind w:left="0" w:firstLine="0"/>
              <w:rPr>
                <w:rFonts w:ascii="Times New Roman" w:hAnsi="Times New Roman"/>
                <w:sz w:val="24"/>
                <w:szCs w:val="24"/>
              </w:rPr>
            </w:pPr>
            <w:r>
              <w:rPr>
                <w:rFonts w:ascii="Times New Roman" w:hAnsi="Times New Roman"/>
                <w:sz w:val="24"/>
                <w:szCs w:val="24"/>
              </w:rPr>
              <w:t xml:space="preserve">Ekuitas </w:t>
            </w:r>
          </w:p>
        </w:tc>
        <w:tc>
          <w:tcPr>
            <w:tcW w:w="3811" w:type="dxa"/>
          </w:tcPr>
          <w:p>
            <w:pPr>
              <w:spacing w:line="276" w:lineRule="auto"/>
              <w:ind w:left="33" w:firstLine="0"/>
              <w:rPr>
                <w:rFonts w:ascii="Times New Roman" w:hAnsi="Times New Roman"/>
                <w:sz w:val="24"/>
                <w:szCs w:val="24"/>
              </w:rPr>
            </w:pPr>
            <w:r>
              <w:rPr>
                <w:rFonts w:ascii="Times New Roman" w:hAnsi="Times New Roman"/>
                <w:sz w:val="24"/>
                <w:szCs w:val="24"/>
              </w:rPr>
              <w:t>Modal yang disetor oleh pemilik dana dapat berupa kas atau setara kas atau aset nonkas yang dicatat sesuai dengan peraturan perundangan yang berlaku</w:t>
            </w:r>
          </w:p>
        </w:tc>
        <w:tc>
          <w:tcPr>
            <w:tcW w:w="2876" w:type="dxa"/>
          </w:tcPr>
          <w:p>
            <w:pPr>
              <w:spacing w:line="276" w:lineRule="auto"/>
              <w:ind w:left="0" w:firstLine="0"/>
              <w:rPr>
                <w:rFonts w:ascii="Times New Roman" w:hAnsi="Times New Roman"/>
                <w:sz w:val="24"/>
                <w:szCs w:val="24"/>
              </w:rPr>
            </w:pPr>
            <w:r>
              <w:rPr>
                <w:rFonts w:ascii="Times New Roman" w:hAnsi="Times New Roman"/>
                <w:sz w:val="24"/>
                <w:szCs w:val="24"/>
              </w:rPr>
              <w:t>Modal entitas merupakan modal investasi pemilik berupa kas dan aset non kas meliputi peralatan dan kendaraan</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2033" w:type="dxa"/>
          </w:tcPr>
          <w:p>
            <w:pPr>
              <w:spacing w:line="276" w:lineRule="auto"/>
              <w:ind w:left="0" w:firstLine="0"/>
              <w:rPr>
                <w:rFonts w:ascii="Times New Roman" w:hAnsi="Times New Roman"/>
                <w:sz w:val="24"/>
                <w:szCs w:val="24"/>
              </w:rPr>
            </w:pPr>
            <w:r>
              <w:rPr>
                <w:rFonts w:ascii="Times New Roman" w:hAnsi="Times New Roman"/>
                <w:sz w:val="24"/>
                <w:szCs w:val="24"/>
              </w:rPr>
              <w:t>Pendapatan dan Beban</w:t>
            </w:r>
          </w:p>
        </w:tc>
        <w:tc>
          <w:tcPr>
            <w:tcW w:w="3811" w:type="dxa"/>
          </w:tcPr>
          <w:p>
            <w:pPr>
              <w:spacing w:line="276" w:lineRule="auto"/>
              <w:ind w:left="44" w:firstLine="0"/>
              <w:rPr>
                <w:rFonts w:ascii="Times New Roman" w:hAnsi="Times New Roman"/>
                <w:sz w:val="24"/>
                <w:szCs w:val="24"/>
              </w:rPr>
            </w:pPr>
            <w:r>
              <w:rPr>
                <w:rFonts w:ascii="Times New Roman" w:hAnsi="Times New Roman"/>
                <w:sz w:val="24"/>
                <w:szCs w:val="24"/>
              </w:rPr>
              <w:t>Pendapatan penjualan diakui ketika tagihan diterbitkan atau pengiriman dilakukan kepada pelanggan. Beban diakui saat terjadi.</w:t>
            </w:r>
          </w:p>
        </w:tc>
        <w:tc>
          <w:tcPr>
            <w:tcW w:w="2876" w:type="dxa"/>
          </w:tcPr>
          <w:p>
            <w:pPr>
              <w:spacing w:line="276" w:lineRule="auto"/>
              <w:ind w:left="0" w:firstLine="0"/>
              <w:rPr>
                <w:rFonts w:ascii="Times New Roman" w:hAnsi="Times New Roman"/>
                <w:sz w:val="24"/>
                <w:szCs w:val="24"/>
              </w:rPr>
            </w:pPr>
            <w:r>
              <w:rPr>
                <w:rFonts w:ascii="Times New Roman" w:hAnsi="Times New Roman"/>
                <w:sz w:val="24"/>
                <w:szCs w:val="24"/>
              </w:rPr>
              <w:t>Pendapatan yang diperoleh berupa penjualan produk.</w:t>
            </w:r>
          </w:p>
          <w:p>
            <w:pPr>
              <w:spacing w:line="276" w:lineRule="auto"/>
              <w:ind w:left="0" w:firstLine="0"/>
              <w:rPr>
                <w:rFonts w:ascii="Times New Roman" w:hAnsi="Times New Roman"/>
                <w:sz w:val="24"/>
                <w:szCs w:val="24"/>
              </w:rPr>
            </w:pPr>
            <w:r>
              <w:rPr>
                <w:rFonts w:ascii="Times New Roman" w:hAnsi="Times New Roman"/>
                <w:sz w:val="24"/>
                <w:szCs w:val="24"/>
              </w:rPr>
              <w:t>Biaya yang dikeluarkan berupa biaya produksi, biaya transportasi, biaya kebersihan dan keamanan.</w:t>
            </w:r>
          </w:p>
        </w:tc>
      </w:tr>
    </w:tbl>
    <w:p>
      <w:pPr>
        <w:numPr>
          <w:ilvl w:val="0"/>
          <w:numId w:val="4"/>
        </w:numPr>
        <w:spacing w:line="360" w:lineRule="auto"/>
        <w:ind w:left="567" w:hanging="425"/>
        <w:rPr>
          <w:rFonts w:ascii="Times New Roman" w:hAnsi="Times New Roman"/>
          <w:b/>
          <w:sz w:val="24"/>
          <w:szCs w:val="24"/>
        </w:rPr>
        <w:sectPr>
          <w:type w:val="continuous"/>
          <w:pgSz w:w="11906" w:h="16838"/>
          <w:pgMar w:top="1701" w:right="1701" w:bottom="1701" w:left="1701" w:header="709" w:footer="709" w:gutter="0"/>
          <w:cols w:space="708" w:num="1"/>
          <w:docGrid w:linePitch="360" w:charSpace="0"/>
        </w:sectPr>
      </w:pPr>
    </w:p>
    <w:p>
      <w:pPr>
        <w:spacing w:line="360" w:lineRule="auto"/>
        <w:ind w:left="0" w:firstLine="0"/>
        <w:rPr>
          <w:rFonts w:ascii="Times New Roman" w:hAnsi="Times New Roman"/>
          <w:sz w:val="24"/>
          <w:szCs w:val="24"/>
          <w:lang w:val="zh-CN"/>
        </w:rPr>
      </w:pPr>
      <w:r>
        <w:rPr>
          <w:rFonts w:ascii="Times New Roman" w:hAnsi="Times New Roman"/>
          <w:sz w:val="24"/>
          <w:szCs w:val="24"/>
          <w:lang w:val="zh-CN"/>
        </w:rPr>
        <w:t>Sumber: data diolah</w:t>
      </w:r>
    </w:p>
    <w:p>
      <w:pPr>
        <w:spacing w:line="360" w:lineRule="auto"/>
        <w:ind w:left="0" w:firstLine="0"/>
        <w:rPr>
          <w:rFonts w:ascii="Times New Roman" w:hAnsi="Times New Roman"/>
          <w:b/>
          <w:sz w:val="24"/>
          <w:szCs w:val="24"/>
        </w:rPr>
        <w:sectPr>
          <w:type w:val="continuous"/>
          <w:pgSz w:w="11906" w:h="16838"/>
          <w:pgMar w:top="1701" w:right="1701" w:bottom="1701" w:left="1701" w:header="709" w:footer="709" w:gutter="0"/>
          <w:cols w:space="708" w:num="1"/>
          <w:docGrid w:linePitch="360" w:charSpace="0"/>
        </w:sectPr>
      </w:pPr>
    </w:p>
    <w:p>
      <w:pPr>
        <w:spacing w:line="360" w:lineRule="auto"/>
        <w:ind w:left="0" w:firstLine="0"/>
        <w:rPr>
          <w:rFonts w:ascii="Times New Roman" w:hAnsi="Times New Roman"/>
          <w:b/>
          <w:sz w:val="24"/>
          <w:szCs w:val="24"/>
        </w:rPr>
      </w:pPr>
      <w:r>
        <w:rPr>
          <w:rFonts w:ascii="Times New Roman" w:hAnsi="Times New Roman"/>
          <w:b/>
          <w:sz w:val="24"/>
          <w:szCs w:val="24"/>
        </w:rPr>
        <w:t>KESIMPULAN</w:t>
      </w:r>
    </w:p>
    <w:p>
      <w:pPr>
        <w:spacing w:line="360" w:lineRule="auto"/>
        <w:ind w:left="0" w:firstLine="567"/>
        <w:rPr>
          <w:rFonts w:ascii="Times New Roman" w:hAnsi="Times New Roman"/>
          <w:sz w:val="24"/>
          <w:szCs w:val="24"/>
        </w:rPr>
      </w:pPr>
      <w:r>
        <w:rPr>
          <w:rFonts w:ascii="Times New Roman" w:hAnsi="Times New Roman"/>
          <w:sz w:val="24"/>
          <w:szCs w:val="24"/>
          <w:lang w:val="zh-CN"/>
        </w:rPr>
        <w:t xml:space="preserve">Berdasarkan observasi terhadap 33 UMKM “Borneo Food Truck Samarinda Community”  terdapat </w:t>
      </w:r>
      <w:r>
        <w:rPr>
          <w:rFonts w:ascii="Times New Roman" w:hAnsi="Times New Roman"/>
          <w:sz w:val="24"/>
          <w:szCs w:val="24"/>
        </w:rPr>
        <w:t>10</w:t>
      </w:r>
      <w:r>
        <w:rPr>
          <w:rFonts w:ascii="Times New Roman" w:hAnsi="Times New Roman"/>
          <w:sz w:val="24"/>
          <w:szCs w:val="24"/>
          <w:lang w:val="zh-CN"/>
        </w:rPr>
        <w:t xml:space="preserve"> UMKM yang</w:t>
      </w:r>
      <w:r>
        <w:rPr>
          <w:rFonts w:ascii="Times New Roman" w:hAnsi="Times New Roman"/>
          <w:sz w:val="24"/>
          <w:szCs w:val="24"/>
        </w:rPr>
        <w:t xml:space="preserve"> membuat jurnal, data persediaan, data penjualan dan</w:t>
      </w:r>
      <w:r>
        <w:rPr>
          <w:rFonts w:ascii="Times New Roman" w:hAnsi="Times New Roman"/>
          <w:sz w:val="24"/>
          <w:szCs w:val="24"/>
          <w:lang w:val="zh-CN"/>
        </w:rPr>
        <w:t xml:space="preserve"> menyusun laporan keuangan</w:t>
      </w:r>
      <w:r>
        <w:rPr>
          <w:rFonts w:ascii="Times New Roman" w:hAnsi="Times New Roman"/>
          <w:sz w:val="24"/>
          <w:szCs w:val="24"/>
        </w:rPr>
        <w:t xml:space="preserve">, yaitu: UMKM (Arbainah, Rafa Food Truck, Kedai Incos Putri, Tisna Taco, Warling, Mister Blek, Surga Bubur, Bu Sri Geprek, Raja Pisjo dan Indomaret) </w:t>
      </w:r>
      <w:r>
        <w:rPr>
          <w:rFonts w:ascii="Times New Roman" w:hAnsi="Times New Roman"/>
          <w:sz w:val="24"/>
          <w:szCs w:val="24"/>
          <w:lang w:val="zh-CN"/>
        </w:rPr>
        <w:t xml:space="preserve"> dan </w:t>
      </w:r>
      <w:r>
        <w:rPr>
          <w:rFonts w:ascii="Times New Roman" w:hAnsi="Times New Roman"/>
          <w:sz w:val="24"/>
          <w:szCs w:val="24"/>
        </w:rPr>
        <w:t>2</w:t>
      </w:r>
      <w:r>
        <w:rPr>
          <w:rFonts w:ascii="Times New Roman" w:hAnsi="Times New Roman"/>
          <w:sz w:val="24"/>
          <w:szCs w:val="24"/>
          <w:lang w:val="zh-CN"/>
        </w:rPr>
        <w:t xml:space="preserve">3 UMKM yang tidak melakukan pencatatan. </w:t>
      </w:r>
    </w:p>
    <w:p>
      <w:pPr>
        <w:spacing w:line="360" w:lineRule="auto"/>
        <w:ind w:left="0" w:firstLine="567"/>
        <w:rPr>
          <w:rFonts w:ascii="Times New Roman" w:hAnsi="Times New Roman"/>
          <w:sz w:val="24"/>
          <w:szCs w:val="24"/>
        </w:rPr>
      </w:pPr>
      <w:r>
        <w:rPr>
          <w:rFonts w:ascii="Times New Roman" w:hAnsi="Times New Roman"/>
          <w:sz w:val="24"/>
          <w:szCs w:val="24"/>
        </w:rPr>
        <w:t xml:space="preserve">Sepuluh UMKM yang menyelenggarakan catatan akuntansi tersebut, terdapat 2 UMKM yang menyelenggarakan catatan akuntansi secara manual yaitu UMKM (Arbainah dan Rafa Food Truck). Selebihnya, terdapat 8 UMKM yang telah memakai </w:t>
      </w:r>
      <w:r>
        <w:rPr>
          <w:rFonts w:ascii="Times New Roman" w:hAnsi="Times New Roman"/>
          <w:i/>
          <w:sz w:val="24"/>
          <w:szCs w:val="24"/>
        </w:rPr>
        <w:t xml:space="preserve">software </w:t>
      </w:r>
      <w:r>
        <w:rPr>
          <w:rFonts w:ascii="Times New Roman" w:hAnsi="Times New Roman"/>
          <w:sz w:val="24"/>
          <w:szCs w:val="24"/>
        </w:rPr>
        <w:t xml:space="preserve">akuntansi dalam melakukan pencatatan akuntansi. </w:t>
      </w:r>
    </w:p>
    <w:p>
      <w:pPr>
        <w:spacing w:line="360" w:lineRule="auto"/>
        <w:ind w:left="0" w:firstLine="567"/>
        <w:rPr>
          <w:rFonts w:ascii="Times New Roman" w:hAnsi="Times New Roman"/>
          <w:b/>
          <w:sz w:val="24"/>
          <w:szCs w:val="24"/>
          <w:lang w:val="zh-CN"/>
        </w:rPr>
      </w:pPr>
      <w:r>
        <w:rPr>
          <w:rFonts w:ascii="Times New Roman" w:hAnsi="Times New Roman"/>
          <w:sz w:val="24"/>
          <w:szCs w:val="24"/>
          <w:lang w:val="zh-CN"/>
        </w:rPr>
        <w:t>Kendala yang dihadapi oleh UMKM dalam penyusunan laporan keuangan adalah kurangnya pengetahuan mengenai standar akuntansi dalam penyusunan laporan keuangan</w:t>
      </w:r>
      <w:r>
        <w:rPr>
          <w:rFonts w:ascii="Times New Roman" w:hAnsi="Times New Roman"/>
          <w:sz w:val="24"/>
          <w:szCs w:val="24"/>
        </w:rPr>
        <w:t xml:space="preserve"> dan sumber daya manusia yang tidak berlatar belakang pendidikan akuntansi yang menyelenggarakan pencatatan akuntansi UMKM mengakibatkan pencatatan akuntansi dibuat secara sederhana. Selain itu, fokus pelaku usaha UMKM hanya kepada peningkatan penjualan dan belum terfokus untuk menyelenggarakan pencatatan yang lebih akurat sesuai standar akuntansi EMKM.</w:t>
      </w:r>
    </w:p>
    <w:p>
      <w:pPr>
        <w:spacing w:line="360" w:lineRule="auto"/>
        <w:ind w:left="0" w:firstLine="567"/>
        <w:rPr>
          <w:rFonts w:ascii="Times New Roman" w:hAnsi="Times New Roman"/>
          <w:b/>
          <w:sz w:val="24"/>
          <w:szCs w:val="24"/>
          <w:lang w:val="zh-CN"/>
        </w:rPr>
      </w:pPr>
    </w:p>
    <w:p>
      <w:pPr>
        <w:spacing w:line="360" w:lineRule="auto"/>
        <w:ind w:left="0" w:firstLine="0"/>
        <w:rPr>
          <w:rFonts w:ascii="Times New Roman" w:hAnsi="Times New Roman"/>
          <w:b/>
          <w:sz w:val="24"/>
          <w:szCs w:val="24"/>
          <w:lang w:val="zh-CN"/>
        </w:rPr>
      </w:pPr>
      <w:r>
        <w:rPr>
          <w:rFonts w:ascii="Times New Roman" w:hAnsi="Times New Roman"/>
          <w:b/>
          <w:sz w:val="24"/>
          <w:szCs w:val="24"/>
          <w:lang w:val="zh-CN"/>
        </w:rPr>
        <w:t>SARAN</w:t>
      </w:r>
    </w:p>
    <w:p>
      <w:pPr>
        <w:spacing w:line="360" w:lineRule="auto"/>
        <w:ind w:left="0" w:firstLine="709"/>
        <w:rPr>
          <w:rFonts w:ascii="Times New Roman" w:hAnsi="Times New Roman"/>
          <w:sz w:val="24"/>
          <w:szCs w:val="24"/>
          <w:lang w:val="zh-CN"/>
        </w:rPr>
      </w:pPr>
      <w:r>
        <w:rPr>
          <w:rFonts w:ascii="Times New Roman" w:hAnsi="Times New Roman"/>
          <w:sz w:val="24"/>
          <w:szCs w:val="24"/>
          <w:lang w:val="zh-CN"/>
        </w:rPr>
        <w:t>Pelaku usaha UMKM dapat menerapkan SAK EMKM dalam pencatatan dan pelaporan keuangan agar dapat mengetahui secara jelas kinerja keuangan UMKM secara jelas dan tidak dikaitkan dengan kekayaan pribadi pemilik usaha. Pencatatan keuangan dan pelaporan keuangan yang sudah</w:t>
      </w:r>
    </w:p>
    <w:p>
      <w:pPr>
        <w:spacing w:line="360" w:lineRule="auto"/>
        <w:ind w:left="0" w:firstLine="0"/>
        <w:rPr>
          <w:rFonts w:ascii="Times New Roman" w:hAnsi="Times New Roman"/>
          <w:sz w:val="24"/>
          <w:szCs w:val="24"/>
          <w:lang w:val="zh-CN"/>
        </w:rPr>
      </w:pPr>
      <w:r>
        <w:rPr>
          <w:rFonts w:ascii="Times New Roman" w:hAnsi="Times New Roman"/>
          <w:sz w:val="24"/>
          <w:szCs w:val="24"/>
          <w:lang w:val="zh-CN"/>
        </w:rPr>
        <w:t>memakai standar SAK EMKM dapat digunakan apabila pemilik usaha mengajukan permohonan kredit ke Perbankan, sehingga pihak perbankan dapat dengan jelas menilai kinerja keuangan UMKM.</w:t>
      </w:r>
    </w:p>
    <w:p>
      <w:pPr>
        <w:ind w:left="0" w:firstLine="0"/>
        <w:rPr>
          <w:rFonts w:ascii="Times New Roman" w:hAnsi="Times New Roman"/>
          <w:b/>
          <w:sz w:val="24"/>
          <w:szCs w:val="24"/>
          <w:lang w:val="zh-CN"/>
        </w:rPr>
      </w:pPr>
    </w:p>
    <w:p>
      <w:pPr>
        <w:ind w:left="0" w:firstLine="0"/>
        <w:rPr>
          <w:rFonts w:ascii="Times New Roman" w:hAnsi="Times New Roman"/>
          <w:b/>
          <w:sz w:val="24"/>
          <w:szCs w:val="24"/>
          <w:lang w:val="zh-CN"/>
        </w:rPr>
      </w:pPr>
      <w:r>
        <w:rPr>
          <w:rFonts w:ascii="Times New Roman" w:hAnsi="Times New Roman"/>
          <w:b/>
          <w:sz w:val="24"/>
          <w:szCs w:val="24"/>
          <w:lang w:val="zh-CN"/>
        </w:rPr>
        <w:t>DAFTAR PUSTAKA</w:t>
      </w:r>
    </w:p>
    <w:p>
      <w:pPr>
        <w:pStyle w:val="8"/>
        <w:ind w:left="567" w:hanging="567"/>
        <w:rPr>
          <w:rFonts w:ascii="Times New Roman" w:hAnsi="Times New Roman"/>
          <w:sz w:val="24"/>
          <w:szCs w:val="24"/>
          <w:lang w:val="zh-CN"/>
        </w:rPr>
      </w:pPr>
      <w:r>
        <w:rPr>
          <w:rFonts w:ascii="Times New Roman" w:hAnsi="Times New Roman"/>
          <w:sz w:val="24"/>
          <w:szCs w:val="24"/>
        </w:rPr>
        <w:t>Anonim</w:t>
      </w:r>
      <w:r>
        <w:rPr>
          <w:rFonts w:ascii="Times New Roman" w:hAnsi="Times New Roman"/>
          <w:sz w:val="24"/>
          <w:szCs w:val="24"/>
          <w:lang w:val="zh-CN"/>
        </w:rPr>
        <w:t>.</w:t>
      </w:r>
      <w:r>
        <w:rPr>
          <w:rFonts w:ascii="Times New Roman" w:hAnsi="Times New Roman"/>
          <w:sz w:val="24"/>
          <w:szCs w:val="24"/>
        </w:rPr>
        <w:t xml:space="preserve"> 2018. </w:t>
      </w:r>
      <w:r>
        <w:rPr>
          <w:rFonts w:ascii="Times New Roman" w:hAnsi="Times New Roman"/>
          <w:i/>
          <w:sz w:val="24"/>
          <w:szCs w:val="24"/>
        </w:rPr>
        <w:t>Standar Akuntansi Keuangan EMKM</w:t>
      </w:r>
      <w:r>
        <w:rPr>
          <w:rFonts w:ascii="Times New Roman" w:hAnsi="Times New Roman"/>
          <w:sz w:val="24"/>
          <w:szCs w:val="24"/>
        </w:rPr>
        <w:t>.</w:t>
      </w:r>
    </w:p>
    <w:p>
      <w:pPr>
        <w:rPr>
          <w:lang w:val="zh-CN"/>
        </w:rPr>
      </w:pPr>
    </w:p>
    <w:p>
      <w:pPr>
        <w:pStyle w:val="8"/>
        <w:ind w:left="567" w:hanging="567"/>
        <w:rPr>
          <w:rFonts w:ascii="Times New Roman" w:hAnsi="Times New Roman"/>
          <w:sz w:val="24"/>
          <w:szCs w:val="24"/>
          <w:lang w:val="zh-CN"/>
        </w:rPr>
      </w:pPr>
      <w:r>
        <w:rPr>
          <w:rFonts w:ascii="Times New Roman" w:hAnsi="Times New Roman"/>
          <w:sz w:val="24"/>
          <w:szCs w:val="24"/>
        </w:rPr>
        <w:t>Depkop</w:t>
      </w:r>
      <w:r>
        <w:rPr>
          <w:rFonts w:ascii="Times New Roman" w:hAnsi="Times New Roman"/>
          <w:sz w:val="24"/>
          <w:szCs w:val="24"/>
          <w:lang w:val="zh-CN"/>
        </w:rPr>
        <w:t>.</w:t>
      </w:r>
      <w:r>
        <w:rPr>
          <w:rFonts w:ascii="Times New Roman" w:hAnsi="Times New Roman"/>
          <w:sz w:val="24"/>
          <w:szCs w:val="24"/>
        </w:rPr>
        <w:t xml:space="preserve"> 2017. </w:t>
      </w:r>
      <w:r>
        <w:rPr>
          <w:rFonts w:ascii="Times New Roman" w:hAnsi="Times New Roman"/>
          <w:i/>
          <w:iCs/>
          <w:sz w:val="24"/>
          <w:szCs w:val="24"/>
        </w:rPr>
        <w:t xml:space="preserve">www.depkop.go.id. </w:t>
      </w:r>
      <w:r>
        <w:rPr>
          <w:rFonts w:ascii="Times New Roman" w:hAnsi="Times New Roman"/>
          <w:sz w:val="24"/>
          <w:szCs w:val="24"/>
        </w:rPr>
        <w:t xml:space="preserve">[Online] </w:t>
      </w:r>
      <w:r>
        <w:rPr>
          <w:rFonts w:ascii="Times New Roman" w:hAnsi="Times New Roman"/>
          <w:sz w:val="24"/>
          <w:szCs w:val="24"/>
        </w:rPr>
        <w:br w:type="textWrapping"/>
      </w:r>
      <w:r>
        <w:rPr>
          <w:rFonts w:ascii="Times New Roman" w:hAnsi="Times New Roman"/>
          <w:sz w:val="24"/>
          <w:szCs w:val="24"/>
        </w:rPr>
        <w:t xml:space="preserve">Available at: </w:t>
      </w:r>
      <w:r>
        <w:rPr>
          <w:rFonts w:ascii="Times New Roman" w:hAnsi="Times New Roman"/>
          <w:sz w:val="24"/>
          <w:szCs w:val="24"/>
          <w:u w:val="single"/>
        </w:rPr>
        <w:t>www.depkop.go.id/pdf-viewer/?p=uploads/tx_rtgfiles/sandingan_data_umkm_2012-2013.pdf</w:t>
      </w:r>
      <w:r>
        <w:rPr>
          <w:rFonts w:ascii="Times New Roman" w:hAnsi="Times New Roman"/>
          <w:sz w:val="24"/>
          <w:szCs w:val="24"/>
        </w:rPr>
        <w:br w:type="textWrapping"/>
      </w:r>
      <w:r>
        <w:rPr>
          <w:rFonts w:ascii="Times New Roman" w:hAnsi="Times New Roman"/>
          <w:sz w:val="24"/>
          <w:szCs w:val="24"/>
        </w:rPr>
        <w:t>[Diakses Rabu Juni 2017].</w:t>
      </w:r>
    </w:p>
    <w:p>
      <w:pPr>
        <w:rPr>
          <w:lang w:val="zh-CN"/>
        </w:rPr>
      </w:pPr>
    </w:p>
    <w:p>
      <w:pPr>
        <w:pStyle w:val="8"/>
        <w:ind w:left="567" w:hanging="567"/>
        <w:rPr>
          <w:rFonts w:ascii="Times New Roman" w:hAnsi="Times New Roman"/>
          <w:sz w:val="24"/>
          <w:szCs w:val="24"/>
          <w:lang w:val="zh-CN"/>
        </w:rPr>
      </w:pPr>
      <w:r>
        <w:rPr>
          <w:rFonts w:ascii="Times New Roman" w:hAnsi="Times New Roman"/>
          <w:sz w:val="24"/>
          <w:szCs w:val="24"/>
        </w:rPr>
        <w:t>Fatwa</w:t>
      </w:r>
      <w:r>
        <w:rPr>
          <w:rFonts w:ascii="Times New Roman" w:hAnsi="Times New Roman"/>
          <w:sz w:val="24"/>
          <w:szCs w:val="24"/>
          <w:lang w:val="zh-CN"/>
        </w:rPr>
        <w:t>.</w:t>
      </w:r>
      <w:r>
        <w:rPr>
          <w:rFonts w:ascii="Times New Roman" w:hAnsi="Times New Roman"/>
          <w:sz w:val="24"/>
          <w:szCs w:val="24"/>
        </w:rPr>
        <w:t xml:space="preserve"> 2016. </w:t>
      </w:r>
      <w:r>
        <w:rPr>
          <w:rFonts w:ascii="Times New Roman" w:hAnsi="Times New Roman"/>
          <w:i/>
          <w:sz w:val="24"/>
          <w:szCs w:val="24"/>
        </w:rPr>
        <w:t>Analisis Penerapan SAK ETAP Pada Usaha Kecil Menengah (UKM) Penggilingan Padi</w:t>
      </w:r>
      <w:r>
        <w:rPr>
          <w:rFonts w:ascii="Times New Roman" w:hAnsi="Times New Roman"/>
          <w:sz w:val="24"/>
          <w:szCs w:val="24"/>
        </w:rPr>
        <w:t xml:space="preserve">. </w:t>
      </w:r>
      <w:r>
        <w:rPr>
          <w:rFonts w:ascii="Times New Roman" w:hAnsi="Times New Roman"/>
          <w:iCs/>
          <w:sz w:val="24"/>
          <w:szCs w:val="24"/>
        </w:rPr>
        <w:t xml:space="preserve">Jurnal Kajian Ilmiah Akuntansi, </w:t>
      </w:r>
      <w:r>
        <w:rPr>
          <w:rFonts w:ascii="Times New Roman" w:hAnsi="Times New Roman"/>
          <w:sz w:val="24"/>
          <w:szCs w:val="24"/>
        </w:rPr>
        <w:t>5</w:t>
      </w:r>
      <w:r>
        <w:rPr>
          <w:rFonts w:ascii="Times New Roman" w:hAnsi="Times New Roman"/>
          <w:sz w:val="24"/>
          <w:szCs w:val="24"/>
          <w:lang w:val="zh-CN"/>
        </w:rPr>
        <w:t xml:space="preserve"> </w:t>
      </w:r>
      <w:r>
        <w:rPr>
          <w:rFonts w:ascii="Times New Roman" w:hAnsi="Times New Roman"/>
          <w:sz w:val="24"/>
          <w:szCs w:val="24"/>
        </w:rPr>
        <w:t>(Fakultas Ekonomi UNTAN (KIAFE)).</w:t>
      </w:r>
    </w:p>
    <w:p>
      <w:pPr>
        <w:rPr>
          <w:lang w:val="zh-CN"/>
        </w:rPr>
      </w:pPr>
    </w:p>
    <w:p>
      <w:pPr>
        <w:pStyle w:val="8"/>
        <w:ind w:left="567" w:hanging="567"/>
        <w:rPr>
          <w:rFonts w:ascii="Times New Roman" w:hAnsi="Times New Roman"/>
          <w:sz w:val="24"/>
          <w:szCs w:val="24"/>
          <w:lang w:val="zh-CN"/>
        </w:rPr>
      </w:pPr>
      <w:r>
        <w:rPr>
          <w:rFonts w:ascii="Times New Roman" w:hAnsi="Times New Roman"/>
          <w:sz w:val="24"/>
          <w:szCs w:val="24"/>
        </w:rPr>
        <w:t xml:space="preserve">Harahap, S. S., 2011. </w:t>
      </w:r>
      <w:r>
        <w:rPr>
          <w:rFonts w:ascii="Times New Roman" w:hAnsi="Times New Roman"/>
          <w:i/>
          <w:iCs/>
          <w:sz w:val="24"/>
          <w:szCs w:val="24"/>
        </w:rPr>
        <w:t xml:space="preserve">Teori Akuntansi. </w:t>
      </w:r>
      <w:r>
        <w:rPr>
          <w:rFonts w:ascii="Times New Roman" w:hAnsi="Times New Roman"/>
          <w:sz w:val="24"/>
          <w:szCs w:val="24"/>
        </w:rPr>
        <w:t>Revisi 2011 penyunt. Rajawali Pers</w:t>
      </w:r>
      <w:r>
        <w:rPr>
          <w:rFonts w:ascii="Times New Roman" w:hAnsi="Times New Roman"/>
          <w:sz w:val="24"/>
          <w:szCs w:val="24"/>
          <w:lang w:val="zh-CN"/>
        </w:rPr>
        <w:t xml:space="preserve">: </w:t>
      </w:r>
      <w:r>
        <w:rPr>
          <w:rFonts w:ascii="Times New Roman" w:hAnsi="Times New Roman"/>
          <w:sz w:val="24"/>
          <w:szCs w:val="24"/>
        </w:rPr>
        <w:t>Jakarta.</w:t>
      </w:r>
    </w:p>
    <w:p>
      <w:pPr>
        <w:rPr>
          <w:lang w:val="zh-CN"/>
        </w:rPr>
      </w:pPr>
    </w:p>
    <w:p>
      <w:pPr>
        <w:pStyle w:val="8"/>
        <w:ind w:left="567" w:hanging="567"/>
        <w:rPr>
          <w:rFonts w:ascii="Times New Roman" w:hAnsi="Times New Roman"/>
          <w:sz w:val="24"/>
          <w:szCs w:val="24"/>
          <w:lang w:val="zh-CN"/>
        </w:rPr>
      </w:pPr>
      <w:r>
        <w:rPr>
          <w:rFonts w:ascii="Times New Roman" w:hAnsi="Times New Roman"/>
          <w:sz w:val="24"/>
          <w:szCs w:val="24"/>
        </w:rPr>
        <w:t xml:space="preserve">IAI, D. 2009. </w:t>
      </w:r>
      <w:r>
        <w:rPr>
          <w:rFonts w:ascii="Times New Roman" w:hAnsi="Times New Roman"/>
          <w:i/>
          <w:iCs/>
          <w:sz w:val="24"/>
          <w:szCs w:val="24"/>
        </w:rPr>
        <w:t xml:space="preserve">Standar Akuntansi Keuangan. </w:t>
      </w:r>
      <w:r>
        <w:rPr>
          <w:rFonts w:ascii="Times New Roman" w:hAnsi="Times New Roman"/>
          <w:sz w:val="24"/>
          <w:szCs w:val="24"/>
        </w:rPr>
        <w:t>Jakarta</w:t>
      </w:r>
      <w:r>
        <w:rPr>
          <w:rFonts w:ascii="Times New Roman" w:hAnsi="Times New Roman"/>
          <w:sz w:val="24"/>
          <w:szCs w:val="24"/>
          <w:lang w:val="zh-CN"/>
        </w:rPr>
        <w:t xml:space="preserve">: </w:t>
      </w:r>
      <w:r>
        <w:rPr>
          <w:rFonts w:ascii="Times New Roman" w:hAnsi="Times New Roman"/>
          <w:sz w:val="24"/>
          <w:szCs w:val="24"/>
        </w:rPr>
        <w:t>Salemba Empat.</w:t>
      </w:r>
    </w:p>
    <w:p>
      <w:pPr>
        <w:rPr>
          <w:lang w:val="zh-CN"/>
        </w:rPr>
      </w:pPr>
    </w:p>
    <w:p>
      <w:pPr>
        <w:pStyle w:val="8"/>
        <w:ind w:left="567" w:hanging="567"/>
        <w:rPr>
          <w:rFonts w:ascii="Times New Roman" w:hAnsi="Times New Roman"/>
          <w:sz w:val="24"/>
          <w:szCs w:val="24"/>
          <w:lang w:val="zh-CN"/>
        </w:rPr>
      </w:pPr>
      <w:r>
        <w:rPr>
          <w:rFonts w:ascii="Times New Roman" w:hAnsi="Times New Roman"/>
          <w:sz w:val="24"/>
          <w:szCs w:val="24"/>
        </w:rPr>
        <w:t xml:space="preserve">IAI, D. 2016. </w:t>
      </w:r>
      <w:r>
        <w:rPr>
          <w:rFonts w:ascii="Times New Roman" w:hAnsi="Times New Roman"/>
          <w:i/>
          <w:iCs/>
          <w:sz w:val="24"/>
          <w:szCs w:val="24"/>
        </w:rPr>
        <w:t xml:space="preserve">Exposure Draft Standar Akuntansi Keuangan Entitas Mikro, Kecil dan Menengah. </w:t>
      </w:r>
      <w:r>
        <w:rPr>
          <w:rFonts w:ascii="Times New Roman" w:hAnsi="Times New Roman"/>
          <w:sz w:val="24"/>
          <w:szCs w:val="24"/>
        </w:rPr>
        <w:t>Dewan Standar Akuntansi Keuangan Ikatan Akuntan Indonesia</w:t>
      </w:r>
      <w:r>
        <w:rPr>
          <w:rFonts w:ascii="Times New Roman" w:hAnsi="Times New Roman"/>
          <w:sz w:val="24"/>
          <w:szCs w:val="24"/>
          <w:lang w:val="zh-CN"/>
        </w:rPr>
        <w:t xml:space="preserve">: </w:t>
      </w:r>
      <w:r>
        <w:rPr>
          <w:rFonts w:ascii="Times New Roman" w:hAnsi="Times New Roman"/>
          <w:sz w:val="24"/>
          <w:szCs w:val="24"/>
        </w:rPr>
        <w:t>Jakarta.</w:t>
      </w:r>
    </w:p>
    <w:p>
      <w:pPr>
        <w:rPr>
          <w:lang w:val="zh-CN"/>
        </w:rPr>
      </w:pPr>
    </w:p>
    <w:p>
      <w:pPr>
        <w:pStyle w:val="8"/>
        <w:ind w:left="567" w:hanging="567"/>
        <w:rPr>
          <w:rFonts w:ascii="Times New Roman" w:hAnsi="Times New Roman"/>
          <w:sz w:val="24"/>
          <w:szCs w:val="24"/>
          <w:lang w:val="zh-CN"/>
        </w:rPr>
      </w:pPr>
      <w:r>
        <w:rPr>
          <w:rFonts w:ascii="Times New Roman" w:hAnsi="Times New Roman"/>
          <w:sz w:val="24"/>
          <w:szCs w:val="24"/>
        </w:rPr>
        <w:t xml:space="preserve">Indriantoro, B. S. d. N. 2010. </w:t>
      </w:r>
      <w:r>
        <w:rPr>
          <w:rFonts w:ascii="Times New Roman" w:hAnsi="Times New Roman"/>
          <w:i/>
          <w:iCs/>
          <w:sz w:val="24"/>
          <w:szCs w:val="24"/>
        </w:rPr>
        <w:t xml:space="preserve">Metodologi Penelitian Bisnis untuk Akuntansi dan Manajemen. </w:t>
      </w:r>
      <w:r>
        <w:rPr>
          <w:rFonts w:ascii="Times New Roman" w:hAnsi="Times New Roman"/>
          <w:sz w:val="24"/>
          <w:szCs w:val="24"/>
        </w:rPr>
        <w:t>Yogyakarta: BPFE Yogyakarta.</w:t>
      </w:r>
    </w:p>
    <w:p>
      <w:pPr>
        <w:rPr>
          <w:lang w:val="zh-CN"/>
        </w:rPr>
      </w:pPr>
    </w:p>
    <w:p>
      <w:pPr>
        <w:pStyle w:val="8"/>
        <w:ind w:left="567" w:hanging="567"/>
        <w:rPr>
          <w:rFonts w:ascii="Times New Roman" w:hAnsi="Times New Roman"/>
          <w:sz w:val="24"/>
          <w:szCs w:val="24"/>
          <w:lang w:val="zh-CN"/>
        </w:rPr>
      </w:pPr>
      <w:r>
        <w:rPr>
          <w:rFonts w:ascii="Times New Roman" w:hAnsi="Times New Roman"/>
          <w:sz w:val="24"/>
          <w:szCs w:val="24"/>
        </w:rPr>
        <w:t>Kemenkumham</w:t>
      </w:r>
      <w:r>
        <w:rPr>
          <w:rFonts w:ascii="Times New Roman" w:hAnsi="Times New Roman"/>
          <w:sz w:val="24"/>
          <w:szCs w:val="24"/>
          <w:lang w:val="zh-CN"/>
        </w:rPr>
        <w:t>.</w:t>
      </w:r>
      <w:r>
        <w:rPr>
          <w:rFonts w:ascii="Times New Roman" w:hAnsi="Times New Roman"/>
          <w:sz w:val="24"/>
          <w:szCs w:val="24"/>
        </w:rPr>
        <w:t xml:space="preserve"> 2008. </w:t>
      </w:r>
      <w:r>
        <w:rPr>
          <w:rFonts w:ascii="Times New Roman" w:hAnsi="Times New Roman"/>
          <w:i/>
          <w:iCs/>
          <w:sz w:val="24"/>
          <w:szCs w:val="24"/>
        </w:rPr>
        <w:t xml:space="preserve">Undang-Undang No. 20 Tahun 2008 Tentang Usaha Mikro, Kecil dan Menengah. </w:t>
      </w:r>
      <w:r>
        <w:rPr>
          <w:rFonts w:ascii="Times New Roman" w:hAnsi="Times New Roman"/>
          <w:sz w:val="24"/>
          <w:szCs w:val="24"/>
        </w:rPr>
        <w:t>s.l.:s.n.</w:t>
      </w:r>
    </w:p>
    <w:p>
      <w:pPr>
        <w:rPr>
          <w:lang w:val="zh-CN"/>
        </w:rPr>
      </w:pPr>
    </w:p>
    <w:p>
      <w:pPr>
        <w:pStyle w:val="8"/>
        <w:ind w:left="567" w:hanging="567"/>
        <w:rPr>
          <w:rFonts w:ascii="Times New Roman" w:hAnsi="Times New Roman"/>
          <w:sz w:val="24"/>
          <w:szCs w:val="24"/>
          <w:lang w:val="zh-CN"/>
        </w:rPr>
      </w:pPr>
      <w:r>
        <w:rPr>
          <w:rFonts w:ascii="Times New Roman" w:hAnsi="Times New Roman"/>
          <w:sz w:val="24"/>
          <w:szCs w:val="24"/>
        </w:rPr>
        <w:t xml:space="preserve">Lutfiaazahra, A., 2015. </w:t>
      </w:r>
      <w:r>
        <w:rPr>
          <w:rFonts w:ascii="Times New Roman" w:hAnsi="Times New Roman"/>
          <w:i/>
          <w:iCs/>
          <w:sz w:val="24"/>
          <w:szCs w:val="24"/>
        </w:rPr>
        <w:t xml:space="preserve">Implementasi Satandar Akuntansi Keuangan Entitas Tanpa Akuntabilitas Publik (SAK ETAP) Pada UMKM Pengrajin Batik di Kampoeng Batik Laweyan Surakarta. </w:t>
      </w:r>
      <w:r>
        <w:rPr>
          <w:rFonts w:ascii="Times New Roman" w:hAnsi="Times New Roman"/>
          <w:sz w:val="24"/>
          <w:szCs w:val="24"/>
        </w:rPr>
        <w:t>Surakarta, Fakultas Keguruan dan Ilmu Pendidikan Universitas Sebelas Maret Surakarta, pp. 1-133.</w:t>
      </w:r>
    </w:p>
    <w:p>
      <w:pPr>
        <w:rPr>
          <w:lang w:val="zh-CN"/>
        </w:rPr>
      </w:pPr>
    </w:p>
    <w:p>
      <w:pPr>
        <w:pStyle w:val="8"/>
        <w:ind w:left="567" w:hanging="567"/>
        <w:rPr>
          <w:rFonts w:ascii="Times New Roman" w:hAnsi="Times New Roman"/>
          <w:sz w:val="24"/>
          <w:szCs w:val="24"/>
          <w:lang w:val="zh-CN"/>
        </w:rPr>
      </w:pPr>
      <w:r>
        <w:rPr>
          <w:rFonts w:ascii="Times New Roman" w:hAnsi="Times New Roman"/>
          <w:sz w:val="24"/>
          <w:szCs w:val="24"/>
        </w:rPr>
        <w:t xml:space="preserve">Munawir, 2010. </w:t>
      </w:r>
      <w:r>
        <w:rPr>
          <w:rFonts w:ascii="Times New Roman" w:hAnsi="Times New Roman"/>
          <w:i/>
          <w:iCs/>
          <w:sz w:val="24"/>
          <w:szCs w:val="24"/>
        </w:rPr>
        <w:t xml:space="preserve">Analisa Laporan Keuangan. </w:t>
      </w:r>
      <w:r>
        <w:rPr>
          <w:rFonts w:ascii="Times New Roman" w:hAnsi="Times New Roman"/>
          <w:sz w:val="24"/>
          <w:szCs w:val="24"/>
        </w:rPr>
        <w:t>keempat penyunt. Liberty</w:t>
      </w:r>
      <w:r>
        <w:rPr>
          <w:rFonts w:ascii="Times New Roman" w:hAnsi="Times New Roman"/>
          <w:sz w:val="24"/>
          <w:szCs w:val="24"/>
          <w:lang w:val="zh-CN"/>
        </w:rPr>
        <w:t xml:space="preserve">: </w:t>
      </w:r>
      <w:r>
        <w:rPr>
          <w:rFonts w:ascii="Times New Roman" w:hAnsi="Times New Roman"/>
          <w:sz w:val="24"/>
          <w:szCs w:val="24"/>
        </w:rPr>
        <w:t>Yogyakarta.</w:t>
      </w:r>
    </w:p>
    <w:p>
      <w:pPr>
        <w:rPr>
          <w:lang w:val="zh-CN"/>
        </w:rPr>
      </w:pPr>
    </w:p>
    <w:p>
      <w:pPr>
        <w:pStyle w:val="8"/>
        <w:ind w:left="567" w:hanging="567"/>
        <w:rPr>
          <w:rFonts w:ascii="Times New Roman" w:hAnsi="Times New Roman"/>
          <w:sz w:val="24"/>
          <w:szCs w:val="24"/>
        </w:rPr>
      </w:pPr>
      <w:r>
        <w:rPr>
          <w:rFonts w:ascii="Times New Roman" w:hAnsi="Times New Roman"/>
          <w:sz w:val="24"/>
          <w:szCs w:val="24"/>
        </w:rPr>
        <w:t xml:space="preserve">Norkamsiah, A. S. d. A. I. K., 2016. Penerapan Standar Akuntansi Keuangan Entitas Tanpa Akuntabilitas Publik (SAK ETAP) Pada Penyusunan Laporan Keuangan. </w:t>
      </w:r>
      <w:r>
        <w:rPr>
          <w:rFonts w:ascii="Times New Roman" w:hAnsi="Times New Roman"/>
          <w:i/>
          <w:iCs/>
          <w:sz w:val="24"/>
          <w:szCs w:val="24"/>
        </w:rPr>
        <w:t xml:space="preserve">Jurnal Ekonomi dan Keuangan, </w:t>
      </w:r>
      <w:r>
        <w:rPr>
          <w:rFonts w:ascii="Times New Roman" w:hAnsi="Times New Roman"/>
          <w:sz w:val="24"/>
          <w:szCs w:val="24"/>
        </w:rPr>
        <w:t>Volume 13.</w:t>
      </w:r>
    </w:p>
    <w:p>
      <w:pPr>
        <w:rPr>
          <w:rFonts w:ascii="Times New Roman" w:hAnsi="Times New Roman"/>
          <w:sz w:val="24"/>
          <w:szCs w:val="24"/>
        </w:rPr>
      </w:pPr>
    </w:p>
    <w:p>
      <w:pPr>
        <w:pStyle w:val="8"/>
        <w:ind w:left="567" w:hanging="567"/>
        <w:rPr>
          <w:rFonts w:ascii="Times New Roman" w:hAnsi="Times New Roman"/>
          <w:sz w:val="24"/>
          <w:szCs w:val="24"/>
          <w:lang w:val="zh-CN"/>
        </w:rPr>
      </w:pPr>
      <w:r>
        <w:rPr>
          <w:rFonts w:ascii="Times New Roman" w:hAnsi="Times New Roman"/>
          <w:sz w:val="24"/>
          <w:szCs w:val="24"/>
        </w:rPr>
        <w:t xml:space="preserve">Sadeli, L., 2008. </w:t>
      </w:r>
      <w:r>
        <w:rPr>
          <w:rFonts w:ascii="Times New Roman" w:hAnsi="Times New Roman"/>
          <w:i/>
          <w:iCs/>
          <w:sz w:val="24"/>
          <w:szCs w:val="24"/>
        </w:rPr>
        <w:t xml:space="preserve">Dasar-Dasar Akuntansi. </w:t>
      </w:r>
      <w:r>
        <w:rPr>
          <w:rFonts w:ascii="Times New Roman" w:hAnsi="Times New Roman"/>
          <w:sz w:val="24"/>
          <w:szCs w:val="24"/>
        </w:rPr>
        <w:t>PT. Bumi Aksara</w:t>
      </w:r>
      <w:r>
        <w:rPr>
          <w:rFonts w:ascii="Times New Roman" w:hAnsi="Times New Roman"/>
          <w:sz w:val="24"/>
          <w:szCs w:val="24"/>
          <w:lang w:val="zh-CN"/>
        </w:rPr>
        <w:t xml:space="preserve">: </w:t>
      </w:r>
      <w:r>
        <w:rPr>
          <w:rFonts w:ascii="Times New Roman" w:hAnsi="Times New Roman"/>
          <w:sz w:val="24"/>
          <w:szCs w:val="24"/>
        </w:rPr>
        <w:t>Jakarta.</w:t>
      </w:r>
    </w:p>
    <w:p>
      <w:pPr>
        <w:rPr>
          <w:lang w:val="zh-CN"/>
        </w:rPr>
      </w:pPr>
    </w:p>
    <w:p>
      <w:pPr>
        <w:pStyle w:val="8"/>
        <w:ind w:left="567" w:hanging="567"/>
        <w:rPr>
          <w:rFonts w:ascii="Times New Roman" w:hAnsi="Times New Roman"/>
          <w:sz w:val="24"/>
          <w:szCs w:val="24"/>
          <w:lang w:val="zh-CN"/>
        </w:rPr>
      </w:pPr>
      <w:r>
        <w:rPr>
          <w:rFonts w:ascii="Times New Roman" w:hAnsi="Times New Roman"/>
          <w:sz w:val="24"/>
          <w:szCs w:val="24"/>
        </w:rPr>
        <w:t xml:space="preserve">Sugiyono, 2013. </w:t>
      </w:r>
      <w:r>
        <w:rPr>
          <w:rFonts w:ascii="Times New Roman" w:hAnsi="Times New Roman"/>
          <w:i/>
          <w:iCs/>
          <w:sz w:val="24"/>
          <w:szCs w:val="24"/>
        </w:rPr>
        <w:t xml:space="preserve">Metode Penelitian Bisnis. </w:t>
      </w:r>
      <w:r>
        <w:rPr>
          <w:rFonts w:ascii="Times New Roman" w:hAnsi="Times New Roman"/>
          <w:sz w:val="24"/>
          <w:szCs w:val="24"/>
        </w:rPr>
        <w:t>CV. Alfabeta</w:t>
      </w:r>
      <w:r>
        <w:rPr>
          <w:rFonts w:ascii="Times New Roman" w:hAnsi="Times New Roman"/>
          <w:sz w:val="24"/>
          <w:szCs w:val="24"/>
          <w:lang w:val="zh-CN"/>
        </w:rPr>
        <w:t xml:space="preserve">: </w:t>
      </w:r>
      <w:r>
        <w:rPr>
          <w:rFonts w:ascii="Times New Roman" w:hAnsi="Times New Roman"/>
          <w:sz w:val="24"/>
          <w:szCs w:val="24"/>
        </w:rPr>
        <w:t>Bandun</w:t>
      </w:r>
      <w:r>
        <w:rPr>
          <w:rFonts w:ascii="Times New Roman" w:hAnsi="Times New Roman"/>
          <w:sz w:val="24"/>
          <w:szCs w:val="24"/>
          <w:lang w:val="zh-CN"/>
        </w:rPr>
        <w:t>.</w:t>
      </w:r>
    </w:p>
    <w:p>
      <w:pPr>
        <w:rPr>
          <w:lang w:val="zh-CN"/>
        </w:rPr>
      </w:pPr>
    </w:p>
    <w:p>
      <w:pPr>
        <w:pStyle w:val="8"/>
        <w:ind w:left="567" w:hanging="567"/>
        <w:rPr>
          <w:rFonts w:ascii="Times New Roman" w:hAnsi="Times New Roman"/>
          <w:i/>
          <w:iCs/>
          <w:sz w:val="24"/>
          <w:szCs w:val="24"/>
          <w:lang w:val="zh-CN"/>
        </w:rPr>
      </w:pPr>
      <w:r>
        <w:rPr>
          <w:rFonts w:ascii="Times New Roman" w:hAnsi="Times New Roman"/>
          <w:sz w:val="24"/>
          <w:szCs w:val="24"/>
        </w:rPr>
        <w:t xml:space="preserve">Umar, H., 2013. </w:t>
      </w:r>
      <w:r>
        <w:rPr>
          <w:rFonts w:ascii="Times New Roman" w:hAnsi="Times New Roman"/>
          <w:i/>
          <w:iCs/>
          <w:sz w:val="24"/>
          <w:szCs w:val="24"/>
        </w:rPr>
        <w:t>Metode Penelitian Untuk Skripsi dan Tesis Bisnis.</w:t>
      </w:r>
    </w:p>
    <w:p>
      <w:pPr>
        <w:pStyle w:val="8"/>
        <w:ind w:left="567" w:firstLine="0"/>
        <w:rPr>
          <w:rFonts w:ascii="Times New Roman" w:hAnsi="Times New Roman"/>
          <w:sz w:val="24"/>
          <w:szCs w:val="24"/>
          <w:lang w:val="zh-CN"/>
        </w:rPr>
      </w:pPr>
      <w:r>
        <w:rPr>
          <w:rFonts w:ascii="Times New Roman" w:hAnsi="Times New Roman"/>
          <w:i/>
          <w:iCs/>
          <w:sz w:val="24"/>
          <w:szCs w:val="24"/>
        </w:rPr>
        <w:t xml:space="preserve"> </w:t>
      </w:r>
      <w:r>
        <w:rPr>
          <w:rFonts w:ascii="Times New Roman" w:hAnsi="Times New Roman"/>
          <w:sz w:val="24"/>
          <w:szCs w:val="24"/>
        </w:rPr>
        <w:t>Raja Grafindo Persada</w:t>
      </w:r>
      <w:r>
        <w:rPr>
          <w:rFonts w:ascii="Times New Roman" w:hAnsi="Times New Roman"/>
          <w:sz w:val="24"/>
          <w:szCs w:val="24"/>
          <w:lang w:val="zh-CN"/>
        </w:rPr>
        <w:t xml:space="preserve">: </w:t>
      </w:r>
      <w:r>
        <w:rPr>
          <w:rFonts w:ascii="Times New Roman" w:hAnsi="Times New Roman"/>
          <w:sz w:val="24"/>
          <w:szCs w:val="24"/>
        </w:rPr>
        <w:t>Jakarta</w:t>
      </w:r>
      <w:r>
        <w:rPr>
          <w:rFonts w:ascii="Times New Roman" w:hAnsi="Times New Roman"/>
          <w:sz w:val="24"/>
          <w:szCs w:val="24"/>
          <w:lang w:val="zh-CN"/>
        </w:rPr>
        <w:t>.</w:t>
      </w:r>
    </w:p>
    <w:p>
      <w:pPr>
        <w:rPr>
          <w:lang w:val="zh-CN"/>
        </w:rPr>
      </w:pPr>
    </w:p>
    <w:p>
      <w:pPr>
        <w:ind w:left="567" w:hanging="567"/>
        <w:rPr>
          <w:rFonts w:ascii="Times New Roman" w:hAnsi="Times New Roman"/>
          <w:sz w:val="24"/>
          <w:szCs w:val="24"/>
          <w:lang w:val="zh-CN"/>
        </w:rPr>
      </w:pPr>
      <w:r>
        <w:rPr>
          <w:rFonts w:ascii="Times New Roman" w:hAnsi="Times New Roman"/>
          <w:sz w:val="24"/>
          <w:szCs w:val="24"/>
        </w:rPr>
        <w:t xml:space="preserve">Warren, C. J. M. R. d. P. E. F., 2014. </w:t>
      </w:r>
      <w:r>
        <w:rPr>
          <w:rFonts w:ascii="Times New Roman" w:hAnsi="Times New Roman"/>
          <w:i/>
          <w:iCs/>
          <w:sz w:val="24"/>
          <w:szCs w:val="24"/>
        </w:rPr>
        <w:t xml:space="preserve">Accounting Indonesia Adaptation. </w:t>
      </w:r>
      <w:r>
        <w:rPr>
          <w:rFonts w:ascii="Times New Roman" w:hAnsi="Times New Roman"/>
          <w:sz w:val="24"/>
          <w:szCs w:val="24"/>
        </w:rPr>
        <w:t>Salemba Empat</w:t>
      </w:r>
      <w:r>
        <w:rPr>
          <w:rFonts w:ascii="Times New Roman" w:hAnsi="Times New Roman"/>
          <w:sz w:val="24"/>
          <w:szCs w:val="24"/>
          <w:lang w:val="zh-CN"/>
        </w:rPr>
        <w:t xml:space="preserve">: </w:t>
      </w:r>
      <w:r>
        <w:rPr>
          <w:rFonts w:ascii="Times New Roman" w:hAnsi="Times New Roman"/>
          <w:sz w:val="24"/>
          <w:szCs w:val="24"/>
        </w:rPr>
        <w:t>Jakarta</w:t>
      </w:r>
      <w:r>
        <w:rPr>
          <w:rFonts w:ascii="Times New Roman" w:hAnsi="Times New Roman"/>
          <w:sz w:val="24"/>
          <w:szCs w:val="24"/>
          <w:lang w:val="zh-CN"/>
        </w:rPr>
        <w:t>.</w:t>
      </w:r>
    </w:p>
    <w:p>
      <w:pPr>
        <w:ind w:left="567" w:hanging="567"/>
        <w:rPr>
          <w:rFonts w:ascii="Times New Roman" w:hAnsi="Times New Roman"/>
          <w:sz w:val="24"/>
          <w:szCs w:val="24"/>
          <w:lang w:val="zh-CN"/>
        </w:rPr>
        <w:sectPr>
          <w:type w:val="continuous"/>
          <w:pgSz w:w="11906" w:h="16838"/>
          <w:pgMar w:top="1701" w:right="1701" w:bottom="1701" w:left="1701" w:header="709" w:footer="709" w:gutter="0"/>
          <w:cols w:space="708" w:num="2"/>
          <w:docGrid w:linePitch="360" w:charSpace="0"/>
        </w:sectPr>
      </w:pPr>
    </w:p>
    <w:p>
      <w:pPr>
        <w:pBdr>
          <w:bottom w:val="double" w:color="auto" w:sz="6" w:space="1"/>
        </w:pBdr>
        <w:spacing w:line="360" w:lineRule="auto"/>
        <w:ind w:left="0" w:firstLine="0"/>
        <w:rPr>
          <w:rFonts w:ascii="Times New Roman" w:hAnsi="Times New Roman"/>
          <w:sz w:val="24"/>
          <w:szCs w:val="24"/>
          <w:lang w:val="zh-CN"/>
        </w:rPr>
      </w:pPr>
    </w:p>
    <w:p>
      <w:pPr>
        <w:spacing w:line="360" w:lineRule="auto"/>
        <w:ind w:left="0" w:firstLine="0"/>
        <w:jc w:val="center"/>
        <w:rPr>
          <w:rFonts w:ascii="Times New Roman" w:hAnsi="Times New Roman"/>
          <w:b/>
          <w:sz w:val="24"/>
          <w:szCs w:val="24"/>
        </w:rPr>
      </w:pPr>
      <w:r>
        <w:rPr>
          <w:rFonts w:ascii="Times New Roman" w:hAnsi="Times New Roman"/>
          <w:b/>
          <w:sz w:val="24"/>
          <w:szCs w:val="24"/>
        </w:rPr>
        <w:t>Penelitian ini didanai oleh Direktorat Jenderal Penguatan Riset dan Pengembangan Kementerian Riset, Teknologi dan Pendidikan Tinggi dengan nomor kontrak 509/KONTRAK-PENELITIAN/K11/KM/2018 Tgl 22 Februari 2018</w:t>
      </w:r>
    </w:p>
    <w:p>
      <w:pPr>
        <w:spacing w:line="360" w:lineRule="auto"/>
        <w:jc w:val="center"/>
        <w:rPr>
          <w:rFonts w:ascii="Times New Roman" w:hAnsi="Times New Roman"/>
          <w:sz w:val="24"/>
          <w:szCs w:val="24"/>
        </w:rPr>
      </w:pPr>
    </w:p>
    <w:sectPr>
      <w:type w:val="continuous"/>
      <w:pgSz w:w="11906" w:h="16838"/>
      <w:pgMar w:top="1701" w:right="1701" w:bottom="1701" w:left="1701"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3970"/>
        <w:tab w:val="right" w:pos="7940"/>
      </w:tabs>
      <w:jc w:val="right"/>
      <w:rPr>
        <w:b/>
        <w:sz w:val="12"/>
        <w:szCs w:val="24"/>
        <w:lang w:val="zh-CN"/>
      </w:rPr>
    </w:pPr>
  </w:p>
  <w:p>
    <w:pPr>
      <w:pStyle w:val="2"/>
      <w:tabs>
        <w:tab w:val="clear" w:pos="4680"/>
        <w:tab w:val="clear" w:pos="9360"/>
      </w:tabs>
      <w:jc w:val="right"/>
      <w:rPr>
        <w:sz w:val="28"/>
      </w:rPr>
    </w:pPr>
    <w:r>
      <w:rPr>
        <w:b/>
        <w:sz w:val="16"/>
        <w:szCs w:val="24"/>
      </w:rPr>
      <w:t xml:space="preserve">RJABM Volume </w:t>
    </w:r>
    <w:r>
      <w:rPr>
        <w:b/>
        <w:sz w:val="16"/>
        <w:szCs w:val="24"/>
        <w:lang w:val="zh-CN"/>
      </w:rPr>
      <w:t xml:space="preserve">2 </w:t>
    </w:r>
    <w:r>
      <w:rPr>
        <w:b/>
        <w:sz w:val="16"/>
        <w:szCs w:val="24"/>
      </w:rPr>
      <w:t xml:space="preserve"> No.</w:t>
    </w:r>
    <w:r>
      <w:rPr>
        <w:b/>
        <w:sz w:val="16"/>
        <w:szCs w:val="24"/>
        <w:lang w:val="zh-CN"/>
      </w:rPr>
      <w:t>2</w:t>
    </w:r>
    <w:r>
      <w:rPr>
        <w:b/>
        <w:sz w:val="16"/>
        <w:szCs w:val="24"/>
      </w:rPr>
      <w:t xml:space="preserve"> </w:t>
    </w:r>
    <w:r>
      <w:rPr>
        <w:b/>
        <w:sz w:val="16"/>
        <w:szCs w:val="24"/>
        <w:lang w:val="zh-CN"/>
      </w:rPr>
      <w:t>December</w:t>
    </w:r>
    <w:r>
      <w:rPr>
        <w:b/>
        <w:sz w:val="16"/>
        <w:szCs w:val="24"/>
      </w:rPr>
      <w:t xml:space="preserve"> 2018</w: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6"/>
      <w:tblW w:w="8720" w:type="dxa"/>
      <w:tblInd w:w="-1152"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1152"/>
      <w:gridCol w:w="7568"/>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c>
        <w:tcPr>
          <w:tcW w:w="1152" w:type="dxa"/>
        </w:tcPr>
        <w:p>
          <w:pPr>
            <w:pStyle w:val="3"/>
            <w:jc w:val="right"/>
            <w:rPr>
              <w:b/>
              <w:bCs/>
            </w:rPr>
          </w:pPr>
          <w:r>
            <w:rPr>
              <w:sz w:val="16"/>
            </w:rPr>
            <w:fldChar w:fldCharType="begin"/>
          </w:r>
          <w:r>
            <w:rPr>
              <w:sz w:val="16"/>
            </w:rPr>
            <w:instrText xml:space="preserve"> PAGE   \* MERGEFORMAT </w:instrText>
          </w:r>
          <w:r>
            <w:rPr>
              <w:sz w:val="16"/>
            </w:rPr>
            <w:fldChar w:fldCharType="separate"/>
          </w:r>
          <w:r>
            <w:rPr>
              <w:sz w:val="16"/>
            </w:rPr>
            <w:t>183</w:t>
          </w:r>
          <w:r>
            <w:rPr>
              <w:sz w:val="16"/>
            </w:rPr>
            <w:fldChar w:fldCharType="end"/>
          </w:r>
        </w:p>
      </w:tc>
      <w:tc>
        <w:tcPr>
          <w:tcW w:w="7568" w:type="dxa"/>
        </w:tcPr>
        <w:p>
          <w:pPr>
            <w:pStyle w:val="3"/>
            <w:rPr>
              <w:b/>
              <w:bCs/>
            </w:rPr>
          </w:pPr>
          <w:r>
            <w:rPr>
              <w:rFonts w:asciiTheme="minorHAnsi" w:hAnsiTheme="minorHAnsi" w:cstheme="minorHAnsi"/>
              <w:sz w:val="16"/>
              <w:szCs w:val="16"/>
            </w:rPr>
            <w:t>Research Journal of Accounting and Business Management (RJABM); P-ISSN: 2580-3115; E-ISSN: 2580-3131</w:t>
          </w:r>
        </w:p>
      </w:tc>
    </w:tr>
  </w:tbl>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03F0C"/>
    <w:multiLevelType w:val="multilevel"/>
    <w:tmpl w:val="07E03F0C"/>
    <w:lvl w:ilvl="0" w:tentative="0">
      <w:start w:val="1"/>
      <w:numFmt w:val="decimal"/>
      <w:lvlText w:val="%1."/>
      <w:lvlJc w:val="right"/>
      <w:pPr>
        <w:ind w:left="720" w:hanging="360"/>
      </w:pPr>
      <w:rPr>
        <w:rFonts w:hint="default"/>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1">
    <w:nsid w:val="107E69F5"/>
    <w:multiLevelType w:val="multilevel"/>
    <w:tmpl w:val="107E69F5"/>
    <w:lvl w:ilvl="0" w:tentative="0">
      <w:start w:val="1"/>
      <w:numFmt w:val="decimal"/>
      <w:lvlText w:val="%1."/>
      <w:lvlJc w:val="left"/>
      <w:pPr>
        <w:tabs>
          <w:tab w:val="left" w:pos="720"/>
        </w:tabs>
        <w:ind w:left="720" w:hanging="360"/>
      </w:pPr>
      <w:rPr>
        <w:rFonts w:cs="Times New Roman"/>
      </w:rPr>
    </w:lvl>
    <w:lvl w:ilvl="1" w:tentative="0">
      <w:start w:val="1"/>
      <w:numFmt w:val="lowerLetter"/>
      <w:lvlText w:val="%2."/>
      <w:lvlJc w:val="left"/>
      <w:pPr>
        <w:ind w:left="1440" w:hanging="360"/>
      </w:pPr>
      <w:rPr>
        <w:rFonts w:hint="default" w:cs="Times New Roman"/>
      </w:rPr>
    </w:lvl>
    <w:lvl w:ilvl="2" w:tentative="0">
      <w:start w:val="1"/>
      <w:numFmt w:val="decimal"/>
      <w:lvlText w:val="%3."/>
      <w:lvlJc w:val="left"/>
      <w:pPr>
        <w:ind w:left="2160" w:hanging="360"/>
      </w:pPr>
      <w:rPr>
        <w:rFonts w:hint="default" w:cs="Times New Roman"/>
      </w:rPr>
    </w:lvl>
    <w:lvl w:ilvl="3" w:tentative="0">
      <w:start w:val="1"/>
      <w:numFmt w:val="lowerLetter"/>
      <w:lvlText w:val="%4."/>
      <w:lvlJc w:val="left"/>
      <w:pPr>
        <w:ind w:left="2880" w:hanging="360"/>
      </w:pPr>
      <w:rPr>
        <w:rFonts w:hint="default"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2">
    <w:nsid w:val="568E52BB"/>
    <w:multiLevelType w:val="multilevel"/>
    <w:tmpl w:val="568E52BB"/>
    <w:lvl w:ilvl="0" w:tentative="0">
      <w:start w:val="1"/>
      <w:numFmt w:val="lowerLetter"/>
      <w:lvlText w:val="%1."/>
      <w:lvlJc w:val="left"/>
      <w:pPr>
        <w:ind w:left="720" w:hanging="360"/>
      </w:pPr>
      <w:rPr>
        <w:rFonts w:ascii="Times New Roman" w:hAnsi="Times New Roman" w:eastAsia="Times New Roman"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3">
    <w:nsid w:val="7B5F4BC3"/>
    <w:multiLevelType w:val="multilevel"/>
    <w:tmpl w:val="7B5F4B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nforcement="0"/>
  <w:defaultTabStop w:val="720"/>
  <w:characterSpacingControl w:val="doNotCompress"/>
  <w:compat>
    <w:compatSetting w:name="compatibilityMode" w:uri="http://schemas.microsoft.com/office/word" w:val="12"/>
  </w:compat>
  <w:rsids>
    <w:rsidRoot w:val="00A610EB"/>
    <w:rsid w:val="000205BA"/>
    <w:rsid w:val="00066936"/>
    <w:rsid w:val="00072F66"/>
    <w:rsid w:val="0008450E"/>
    <w:rsid w:val="00187BE9"/>
    <w:rsid w:val="001F02E1"/>
    <w:rsid w:val="003A497A"/>
    <w:rsid w:val="004728F9"/>
    <w:rsid w:val="00586D3F"/>
    <w:rsid w:val="005B35CB"/>
    <w:rsid w:val="005B7FAA"/>
    <w:rsid w:val="005D1FAE"/>
    <w:rsid w:val="00631864"/>
    <w:rsid w:val="007A0D0F"/>
    <w:rsid w:val="007F68BE"/>
    <w:rsid w:val="008356DC"/>
    <w:rsid w:val="00847E96"/>
    <w:rsid w:val="008D2D15"/>
    <w:rsid w:val="0092717A"/>
    <w:rsid w:val="009D31F0"/>
    <w:rsid w:val="00A610EB"/>
    <w:rsid w:val="00B32060"/>
    <w:rsid w:val="00B44104"/>
    <w:rsid w:val="00B84486"/>
    <w:rsid w:val="00D07725"/>
    <w:rsid w:val="00E300A1"/>
    <w:rsid w:val="00E87067"/>
    <w:rsid w:val="00F10608"/>
    <w:rsid w:val="00F32ABA"/>
    <w:rsid w:val="00F408B8"/>
    <w:rsid w:val="00F670FC"/>
    <w:rsid w:val="00FC565B"/>
    <w:rsid w:val="531E65B4"/>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ind w:left="714" w:hanging="357"/>
      <w:jc w:val="both"/>
    </w:pPr>
    <w:rPr>
      <w:rFonts w:ascii="Calibri" w:hAnsi="Calibri" w:eastAsia="Times New Roman" w:cs="Times New Roman"/>
      <w:sz w:val="22"/>
      <w:szCs w:val="22"/>
      <w:lang w:val="id-ID" w:eastAsia="en-US" w:bidi="ar-SA"/>
    </w:rPr>
  </w:style>
  <w:style w:type="character" w:default="1" w:styleId="4">
    <w:name w:val="Default Paragraph Font"/>
    <w:semiHidden/>
    <w:unhideWhenUsed/>
    <w:qFormat/>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10"/>
    <w:unhideWhenUsed/>
    <w:uiPriority w:val="99"/>
    <w:pPr>
      <w:tabs>
        <w:tab w:val="center" w:pos="4680"/>
        <w:tab w:val="right" w:pos="9360"/>
      </w:tabs>
    </w:pPr>
  </w:style>
  <w:style w:type="paragraph" w:styleId="3">
    <w:name w:val="header"/>
    <w:basedOn w:val="1"/>
    <w:link w:val="9"/>
    <w:unhideWhenUsed/>
    <w:uiPriority w:val="99"/>
    <w:pPr>
      <w:tabs>
        <w:tab w:val="center" w:pos="4680"/>
        <w:tab w:val="right" w:pos="9360"/>
      </w:tabs>
    </w:pPr>
  </w:style>
  <w:style w:type="character" w:styleId="5">
    <w:name w:val="Hyperlink"/>
    <w:unhideWhenUsed/>
    <w:uiPriority w:val="99"/>
    <w:rPr>
      <w:rFonts w:cs="Times New Roman"/>
      <w:color w:val="0000FF"/>
      <w:u w:val="single"/>
    </w:rPr>
  </w:style>
  <w:style w:type="paragraph" w:styleId="7">
    <w:name w:val="List Paragraph"/>
    <w:basedOn w:val="1"/>
    <w:qFormat/>
    <w:uiPriority w:val="34"/>
    <w:pPr>
      <w:ind w:left="720"/>
      <w:contextualSpacing/>
    </w:pPr>
  </w:style>
  <w:style w:type="paragraph" w:customStyle="1" w:styleId="8">
    <w:name w:val="Bibliography"/>
    <w:basedOn w:val="1"/>
    <w:next w:val="1"/>
    <w:unhideWhenUsed/>
    <w:uiPriority w:val="37"/>
  </w:style>
  <w:style w:type="character" w:customStyle="1" w:styleId="9">
    <w:name w:val="Header Char"/>
    <w:basedOn w:val="4"/>
    <w:link w:val="3"/>
    <w:uiPriority w:val="99"/>
    <w:rPr>
      <w:rFonts w:ascii="Calibri" w:hAnsi="Calibri" w:eastAsia="Times New Roman" w:cs="Times New Roman"/>
    </w:rPr>
  </w:style>
  <w:style w:type="character" w:customStyle="1" w:styleId="10">
    <w:name w:val="Footer Char"/>
    <w:basedOn w:val="4"/>
    <w:link w:val="2"/>
    <w:uiPriority w:val="99"/>
    <w:rPr>
      <w:rFonts w:ascii="Calibri" w:hAnsi="Calibri" w:eastAsia="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Toshiba</Company>
  <Pages>8</Pages>
  <Words>2095</Words>
  <Characters>11945</Characters>
  <Lines>99</Lines>
  <Paragraphs>28</Paragraphs>
  <TotalTime>87</TotalTime>
  <ScaleCrop>false</ScaleCrop>
  <LinksUpToDate>false</LinksUpToDate>
  <CharactersWithSpaces>14012</CharactersWithSpaces>
  <Application>WPS Office_10.2.0.7587_F1E327BC-269C-435d-A152-05C5408002CA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2018-11-15T11:45:00Z</dcterms:created>
  <dc:creator>TOSHIBA</dc:creator>
  <cp:lastModifiedBy>DELL</cp:lastModifiedBy>
  <dcterms:modified xsi:type="dcterms:W3CDTF">2018-12-20T01:59:48Z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1033-10.2.0.7587</vt:lpwstr>
  </property>
</Properties>
</file>