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92" w:rsidRDefault="00604FC4" w:rsidP="004E3E9A">
      <w:pPr>
        <w:spacing w:after="0" w:line="240" w:lineRule="auto"/>
        <w:jc w:val="center"/>
        <w:rPr>
          <w:rFonts w:ascii="Times New Roman" w:hAnsi="Times New Roman" w:cs="Times New Roman"/>
          <w:b/>
          <w:sz w:val="24"/>
          <w:szCs w:val="24"/>
          <w:lang w:val="en-US"/>
        </w:rPr>
      </w:pPr>
      <w:r w:rsidRPr="00604FC4">
        <w:rPr>
          <w:rFonts w:ascii="Times New Roman" w:hAnsi="Times New Roman" w:cs="Times New Roman"/>
          <w:b/>
          <w:sz w:val="24"/>
          <w:szCs w:val="24"/>
        </w:rPr>
        <w:t>JAKARTA ISLAMIC INDEX (JII) PASKA PANDEMI</w:t>
      </w:r>
    </w:p>
    <w:p w:rsidR="00604FC4" w:rsidRPr="00604FC4" w:rsidRDefault="00604FC4" w:rsidP="004E3E9A">
      <w:pPr>
        <w:spacing w:after="0" w:line="240" w:lineRule="auto"/>
        <w:jc w:val="center"/>
        <w:rPr>
          <w:rFonts w:ascii="Times New Roman" w:hAnsi="Times New Roman" w:cs="Times New Roman"/>
          <w:b/>
          <w:sz w:val="24"/>
          <w:szCs w:val="24"/>
          <w:lang w:val="en-US"/>
        </w:rPr>
      </w:pPr>
    </w:p>
    <w:p w:rsidR="00F223A5" w:rsidRPr="0062208F" w:rsidRDefault="0034463A" w:rsidP="0034463A">
      <w:pPr>
        <w:pStyle w:val="Penulis"/>
        <w:spacing w:before="0" w:after="0"/>
        <w:rPr>
          <w:vertAlign w:val="superscript"/>
          <w:lang w:val="id-ID"/>
        </w:rPr>
      </w:pPr>
      <w:proofErr w:type="spellStart"/>
      <w:proofErr w:type="gramStart"/>
      <w:r>
        <w:t>Oleh</w:t>
      </w:r>
      <w:proofErr w:type="spellEnd"/>
      <w:r>
        <w:t xml:space="preserve"> :</w:t>
      </w:r>
      <w:proofErr w:type="gramEnd"/>
      <w:r>
        <w:t xml:space="preserve"> </w:t>
      </w:r>
      <w:proofErr w:type="spellStart"/>
      <w:r w:rsidR="00F223A5" w:rsidRPr="0034463A">
        <w:t>Catur</w:t>
      </w:r>
      <w:proofErr w:type="spellEnd"/>
      <w:r w:rsidR="00F223A5" w:rsidRPr="0034463A">
        <w:t xml:space="preserve"> </w:t>
      </w:r>
      <w:proofErr w:type="spellStart"/>
      <w:r w:rsidR="00F223A5" w:rsidRPr="0034463A">
        <w:t>Kumala</w:t>
      </w:r>
      <w:proofErr w:type="spellEnd"/>
      <w:r w:rsidR="00F223A5" w:rsidRPr="0034463A">
        <w:t xml:space="preserve"> Dewi</w:t>
      </w:r>
      <w:r w:rsidR="00D23CD8" w:rsidRPr="0034463A">
        <w:rPr>
          <w:vertAlign w:val="superscript"/>
        </w:rPr>
        <w:t>1</w:t>
      </w:r>
      <w:r w:rsidR="00D23CD8" w:rsidRPr="0034463A">
        <w:t xml:space="preserve">, </w:t>
      </w:r>
      <w:r w:rsidR="00F223A5" w:rsidRPr="0034463A">
        <w:t>Danna Solihin</w:t>
      </w:r>
      <w:r w:rsidR="00D23CD8" w:rsidRPr="0034463A">
        <w:rPr>
          <w:vertAlign w:val="superscript"/>
        </w:rPr>
        <w:t>2</w:t>
      </w:r>
      <w:r w:rsidR="00D23CD8" w:rsidRPr="0034463A">
        <w:t xml:space="preserve">, </w:t>
      </w:r>
      <w:proofErr w:type="spellStart"/>
      <w:r w:rsidR="00F223A5" w:rsidRPr="0034463A">
        <w:t>Rina</w:t>
      </w:r>
      <w:proofErr w:type="spellEnd"/>
      <w:r w:rsidR="00F223A5" w:rsidRPr="0034463A">
        <w:t xml:space="preserve"> </w:t>
      </w:r>
      <w:proofErr w:type="spellStart"/>
      <w:r w:rsidR="00F223A5" w:rsidRPr="0034463A">
        <w:t>Masithoh</w:t>
      </w:r>
      <w:proofErr w:type="spellEnd"/>
      <w:r w:rsidR="00245326" w:rsidRPr="0034463A">
        <w:t xml:space="preserve"> Hariyadi</w:t>
      </w:r>
      <w:r w:rsidR="00D23CD8" w:rsidRPr="0034463A">
        <w:rPr>
          <w:vertAlign w:val="superscript"/>
        </w:rPr>
        <w:t>3</w:t>
      </w:r>
      <w:r w:rsidR="00D23CD8" w:rsidRPr="0034463A">
        <w:t xml:space="preserve">, </w:t>
      </w:r>
      <w:r w:rsidR="00F223A5" w:rsidRPr="0034463A">
        <w:t>Nurfitriani</w:t>
      </w:r>
      <w:r w:rsidR="00D23CD8" w:rsidRPr="0034463A">
        <w:rPr>
          <w:vertAlign w:val="superscript"/>
        </w:rPr>
        <w:t>4</w:t>
      </w:r>
      <w:r w:rsidR="0062208F">
        <w:rPr>
          <w:vertAlign w:val="superscript"/>
          <w:lang w:val="id-ID"/>
        </w:rPr>
        <w:t xml:space="preserve"> </w:t>
      </w:r>
      <w:r w:rsidR="0062208F">
        <w:rPr>
          <w:lang w:val="id-ID"/>
        </w:rPr>
        <w:t xml:space="preserve">, </w:t>
      </w:r>
      <w:r w:rsidR="00DE549C">
        <w:rPr>
          <w:lang w:val="id-ID"/>
        </w:rPr>
        <w:t xml:space="preserve">dan </w:t>
      </w:r>
      <w:bookmarkStart w:id="0" w:name="_GoBack"/>
      <w:bookmarkEnd w:id="0"/>
      <w:r w:rsidR="0062208F">
        <w:rPr>
          <w:lang w:val="id-ID"/>
        </w:rPr>
        <w:t>Heriyanto</w:t>
      </w:r>
      <w:r w:rsidR="0062208F">
        <w:rPr>
          <w:vertAlign w:val="superscript"/>
          <w:lang w:val="id-ID"/>
        </w:rPr>
        <w:t>5</w:t>
      </w:r>
    </w:p>
    <w:p w:rsidR="002F2C3F" w:rsidRPr="004C23A7" w:rsidRDefault="002F2C3F" w:rsidP="004E3E9A">
      <w:pPr>
        <w:spacing w:after="0" w:line="240" w:lineRule="auto"/>
        <w:jc w:val="center"/>
        <w:rPr>
          <w:rFonts w:ascii="Times New Roman" w:hAnsi="Times New Roman" w:cs="Times New Roman"/>
          <w:sz w:val="24"/>
          <w:szCs w:val="24"/>
        </w:rPr>
      </w:pPr>
    </w:p>
    <w:p w:rsidR="00F223A5" w:rsidRPr="0034463A" w:rsidRDefault="0062208F" w:rsidP="004E3E9A">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1,2,3,4 </w:t>
      </w:r>
      <w:r w:rsidRPr="0062208F">
        <w:rPr>
          <w:rFonts w:ascii="Times New Roman" w:hAnsi="Times New Roman" w:cs="Times New Roman"/>
          <w:sz w:val="20"/>
          <w:szCs w:val="20"/>
          <w:vertAlign w:val="superscript"/>
        </w:rPr>
        <w:t>dan 5</w:t>
      </w:r>
      <w:r w:rsidR="000A5A6A" w:rsidRPr="0034463A">
        <w:rPr>
          <w:rFonts w:ascii="Times New Roman" w:hAnsi="Times New Roman" w:cs="Times New Roman"/>
          <w:sz w:val="20"/>
          <w:szCs w:val="20"/>
        </w:rPr>
        <w:t xml:space="preserve"> </w:t>
      </w:r>
      <w:r w:rsidR="00F223A5" w:rsidRPr="0034463A">
        <w:rPr>
          <w:rFonts w:ascii="Times New Roman" w:hAnsi="Times New Roman" w:cs="Times New Roman"/>
          <w:sz w:val="20"/>
          <w:szCs w:val="20"/>
        </w:rPr>
        <w:t>F</w:t>
      </w:r>
      <w:r w:rsidR="000A5A6A" w:rsidRPr="0034463A">
        <w:rPr>
          <w:rFonts w:ascii="Times New Roman" w:hAnsi="Times New Roman" w:cs="Times New Roman"/>
          <w:sz w:val="20"/>
          <w:szCs w:val="20"/>
        </w:rPr>
        <w:t>akultas Ekonomi dan Bisnis</w:t>
      </w:r>
      <w:r w:rsidR="0034463A">
        <w:rPr>
          <w:rFonts w:ascii="Times New Roman" w:hAnsi="Times New Roman" w:cs="Times New Roman"/>
          <w:sz w:val="20"/>
          <w:szCs w:val="20"/>
          <w:lang w:val="en-US"/>
        </w:rPr>
        <w:t xml:space="preserve"> </w:t>
      </w:r>
      <w:r w:rsidR="00F223A5" w:rsidRPr="0034463A">
        <w:rPr>
          <w:rFonts w:ascii="Times New Roman" w:hAnsi="Times New Roman" w:cs="Times New Roman"/>
          <w:sz w:val="20"/>
          <w:szCs w:val="20"/>
        </w:rPr>
        <w:t>Universitas 17 Agustus 1945 Samarinda</w:t>
      </w:r>
    </w:p>
    <w:p w:rsidR="00F223A5" w:rsidRPr="0034463A" w:rsidRDefault="00F223A5" w:rsidP="004E3E9A">
      <w:pPr>
        <w:spacing w:after="0" w:line="240" w:lineRule="auto"/>
        <w:jc w:val="center"/>
        <w:rPr>
          <w:rFonts w:ascii="Times New Roman" w:hAnsi="Times New Roman" w:cs="Times New Roman"/>
          <w:sz w:val="20"/>
          <w:szCs w:val="20"/>
        </w:rPr>
      </w:pPr>
      <w:r w:rsidRPr="0034463A">
        <w:rPr>
          <w:rFonts w:ascii="Times New Roman" w:hAnsi="Times New Roman" w:cs="Times New Roman"/>
          <w:sz w:val="20"/>
          <w:szCs w:val="20"/>
        </w:rPr>
        <w:t xml:space="preserve">Email: </w:t>
      </w:r>
      <w:r w:rsidR="00B90D1D" w:rsidRPr="0034463A">
        <w:rPr>
          <w:rFonts w:ascii="Times New Roman" w:hAnsi="Times New Roman" w:cs="Times New Roman"/>
          <w:sz w:val="20"/>
          <w:szCs w:val="20"/>
        </w:rPr>
        <w:t>caturkd16@gmail.com</w:t>
      </w:r>
    </w:p>
    <w:p w:rsidR="004E3E9A" w:rsidRPr="004C23A7" w:rsidRDefault="004E3E9A" w:rsidP="004E3E9A">
      <w:pPr>
        <w:spacing w:after="0" w:line="240" w:lineRule="auto"/>
        <w:jc w:val="center"/>
        <w:rPr>
          <w:rFonts w:ascii="Times New Roman" w:hAnsi="Times New Roman" w:cs="Times New Roman"/>
          <w:b/>
          <w:sz w:val="24"/>
          <w:szCs w:val="24"/>
          <w:shd w:val="clear" w:color="auto" w:fill="FFFFFF"/>
        </w:rPr>
      </w:pPr>
      <w:r w:rsidRPr="004C23A7">
        <w:rPr>
          <w:rFonts w:ascii="Times New Roman" w:hAnsi="Times New Roman" w:cs="Times New Roman"/>
          <w:b/>
          <w:sz w:val="24"/>
          <w:szCs w:val="24"/>
          <w:shd w:val="clear" w:color="auto" w:fill="FFFFFF"/>
        </w:rPr>
        <w:t>======================================================</w:t>
      </w:r>
    </w:p>
    <w:p w:rsidR="0034463A" w:rsidRDefault="0034463A" w:rsidP="004E3E9A">
      <w:pPr>
        <w:spacing w:after="0" w:line="240" w:lineRule="auto"/>
        <w:jc w:val="center"/>
        <w:rPr>
          <w:rFonts w:ascii="Times New Roman" w:hAnsi="Times New Roman" w:cs="Times New Roman"/>
          <w:b/>
          <w:i/>
          <w:sz w:val="24"/>
          <w:szCs w:val="24"/>
          <w:lang w:val="en-US"/>
        </w:rPr>
      </w:pPr>
    </w:p>
    <w:p w:rsidR="00D23CD8" w:rsidRPr="004C23A7" w:rsidRDefault="00D23CD8" w:rsidP="004E3E9A">
      <w:pPr>
        <w:spacing w:after="0" w:line="240" w:lineRule="auto"/>
        <w:jc w:val="center"/>
        <w:rPr>
          <w:rFonts w:ascii="Times New Roman" w:hAnsi="Times New Roman" w:cs="Times New Roman"/>
          <w:b/>
          <w:i/>
          <w:sz w:val="24"/>
          <w:szCs w:val="24"/>
        </w:rPr>
      </w:pPr>
      <w:r w:rsidRPr="004C23A7">
        <w:rPr>
          <w:rFonts w:ascii="Times New Roman" w:hAnsi="Times New Roman" w:cs="Times New Roman"/>
          <w:b/>
          <w:i/>
          <w:sz w:val="24"/>
          <w:szCs w:val="24"/>
        </w:rPr>
        <w:t>ABSTRACT</w:t>
      </w:r>
    </w:p>
    <w:p w:rsidR="00D23CD8" w:rsidRPr="004C23A7" w:rsidRDefault="00D23CD8" w:rsidP="004E3E9A">
      <w:pPr>
        <w:spacing w:after="0" w:line="240" w:lineRule="auto"/>
        <w:rPr>
          <w:rFonts w:ascii="Times New Roman" w:hAnsi="Times New Roman" w:cs="Times New Roman"/>
          <w:sz w:val="24"/>
          <w:szCs w:val="24"/>
        </w:rPr>
      </w:pPr>
    </w:p>
    <w:p w:rsidR="00D23CD8" w:rsidRPr="004C23A7" w:rsidRDefault="00D23CD8" w:rsidP="004E3E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i/>
          <w:sz w:val="24"/>
          <w:szCs w:val="24"/>
        </w:rPr>
      </w:pPr>
      <w:r w:rsidRPr="004C23A7">
        <w:rPr>
          <w:rFonts w:ascii="Times New Roman" w:hAnsi="Times New Roman" w:cs="Times New Roman"/>
          <w:i/>
          <w:sz w:val="24"/>
          <w:szCs w:val="24"/>
        </w:rPr>
        <w:t>Jakarta Islamic Index (JII) is one of the Islamic stock indexes consisting of the 30 most liquid Islamic stocks listed on BER. The review of sharia shares is carried out in May and November every year according to the schedule by the OJK. The Jakarta Islamic Index (JII) is one of the Islamic stock indexes consisting of the 30 most liquid Islamic stocks listed on the IDX. The review of sharia shares is carried out in May and November every year according to the schedule by the OJK. January-February 2020 before the pandemic JII's performance fell by 18.4% and 19.1%, respectively, and since the Covid-19 case was first announced in Indonesia, JII increased by 7.8%. JII recorded improved performance during the pandemic even better than before the pandemic. This study uses secondary data, namely by tabulating time series data on the number of shares in the index (sheet) taken from idx. The population of data from JII used Yoy 2022 and 2021 data where 2021 data is a major evaluation with an effective constituent period from August to November 2021 while 2021 data is minor data with an effective constituent period from March to May 2022. 2022 minor data results from the evaluation of the number of shares for the index is calculated based on 15% of the capitalization of each issuer while the 2021 major data from the evaluation of the number of shares for the index is calculated based on 25.5% of the capitalization of each issuer. The capitalization ratio presents data on the number of shares for the 2021 major index to be greater than the number of shares for the 2022 minor index.</w:t>
      </w:r>
    </w:p>
    <w:p w:rsidR="004E3E9A" w:rsidRPr="004C23A7" w:rsidRDefault="004E3E9A" w:rsidP="004E3E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en-US"/>
        </w:rPr>
      </w:pPr>
      <w:r w:rsidRPr="004C23A7">
        <w:rPr>
          <w:rFonts w:ascii="Times New Roman" w:eastAsia="Times New Roman" w:hAnsi="Times New Roman" w:cs="Times New Roman"/>
          <w:i/>
          <w:sz w:val="24"/>
          <w:szCs w:val="24"/>
          <w:lang w:val="en-US" w:eastAsia="en-US"/>
        </w:rPr>
        <w:t>-------------------------------------------------------------------------------------------</w:t>
      </w:r>
    </w:p>
    <w:p w:rsidR="00D23CD8" w:rsidRPr="004C23A7" w:rsidRDefault="00D23CD8" w:rsidP="004E3E9A">
      <w:pPr>
        <w:spacing w:after="0" w:line="240" w:lineRule="auto"/>
        <w:ind w:left="1276" w:hanging="1276"/>
        <w:jc w:val="both"/>
        <w:rPr>
          <w:rFonts w:ascii="Times New Roman" w:eastAsia="Times New Roman" w:hAnsi="Times New Roman" w:cs="Times New Roman"/>
          <w:b/>
          <w:bCs/>
          <w:i/>
          <w:iCs/>
          <w:color w:val="000000"/>
          <w:sz w:val="24"/>
          <w:szCs w:val="24"/>
          <w:lang w:val="en-US"/>
        </w:rPr>
      </w:pPr>
      <w:r w:rsidRPr="004C23A7">
        <w:rPr>
          <w:rFonts w:ascii="Times New Roman" w:eastAsia="Times New Roman" w:hAnsi="Times New Roman" w:cs="Times New Roman"/>
          <w:b/>
          <w:bCs/>
          <w:i/>
          <w:iCs/>
          <w:color w:val="000000"/>
          <w:sz w:val="24"/>
          <w:szCs w:val="24"/>
          <w:lang w:val="en-US"/>
        </w:rPr>
        <w:t>Keywords:</w:t>
      </w:r>
      <w:r w:rsidR="004E3E9A" w:rsidRPr="004C23A7">
        <w:rPr>
          <w:rFonts w:ascii="Times New Roman" w:eastAsia="Times New Roman" w:hAnsi="Times New Roman" w:cs="Times New Roman"/>
          <w:b/>
          <w:bCs/>
          <w:i/>
          <w:iCs/>
          <w:color w:val="000000"/>
          <w:sz w:val="24"/>
          <w:szCs w:val="24"/>
          <w:lang w:val="en-US"/>
        </w:rPr>
        <w:tab/>
      </w:r>
      <w:r w:rsidRPr="004C23A7">
        <w:rPr>
          <w:rFonts w:ascii="Times New Roman" w:eastAsia="Times New Roman" w:hAnsi="Times New Roman" w:cs="Times New Roman"/>
          <w:b/>
          <w:bCs/>
          <w:i/>
          <w:iCs/>
          <w:color w:val="000000"/>
          <w:sz w:val="24"/>
          <w:szCs w:val="24"/>
          <w:lang w:val="en-US"/>
        </w:rPr>
        <w:t>stock index, JII, free float, pandemic</w:t>
      </w:r>
    </w:p>
    <w:p w:rsidR="00D23CD8" w:rsidRPr="004C23A7" w:rsidRDefault="00D23CD8" w:rsidP="004E3E9A">
      <w:pPr>
        <w:spacing w:after="0" w:line="240" w:lineRule="auto"/>
        <w:rPr>
          <w:rFonts w:ascii="Times New Roman" w:hAnsi="Times New Roman" w:cs="Times New Roman"/>
          <w:sz w:val="24"/>
          <w:szCs w:val="24"/>
        </w:rPr>
      </w:pPr>
    </w:p>
    <w:p w:rsidR="00007663" w:rsidRPr="004C23A7" w:rsidRDefault="00007663" w:rsidP="004E3E9A">
      <w:pPr>
        <w:spacing w:after="0" w:line="240" w:lineRule="auto"/>
        <w:rPr>
          <w:rFonts w:ascii="Times New Roman" w:hAnsi="Times New Roman" w:cs="Times New Roman"/>
          <w:sz w:val="24"/>
          <w:szCs w:val="24"/>
          <w:lang w:val="en-US"/>
        </w:rPr>
      </w:pPr>
    </w:p>
    <w:p w:rsidR="004C23A7" w:rsidRPr="004C23A7" w:rsidRDefault="004C23A7" w:rsidP="004E3E9A">
      <w:pPr>
        <w:spacing w:after="0" w:line="240" w:lineRule="auto"/>
        <w:rPr>
          <w:rFonts w:ascii="Times New Roman" w:hAnsi="Times New Roman" w:cs="Times New Roman"/>
          <w:sz w:val="24"/>
          <w:szCs w:val="24"/>
          <w:lang w:val="en-US"/>
        </w:rPr>
      </w:pPr>
    </w:p>
    <w:p w:rsidR="004C23A7" w:rsidRPr="004C23A7" w:rsidRDefault="004C23A7" w:rsidP="004E3E9A">
      <w:pPr>
        <w:spacing w:after="0" w:line="240" w:lineRule="auto"/>
        <w:rPr>
          <w:rFonts w:ascii="Times New Roman" w:hAnsi="Times New Roman" w:cs="Times New Roman"/>
          <w:sz w:val="24"/>
          <w:szCs w:val="24"/>
          <w:lang w:val="en-US"/>
        </w:rPr>
      </w:pPr>
    </w:p>
    <w:p w:rsidR="00007663" w:rsidRPr="004C23A7" w:rsidRDefault="00007663" w:rsidP="004E3E9A">
      <w:pPr>
        <w:spacing w:after="0" w:line="240" w:lineRule="auto"/>
        <w:rPr>
          <w:rFonts w:ascii="Times New Roman" w:hAnsi="Times New Roman" w:cs="Times New Roman"/>
          <w:sz w:val="24"/>
          <w:szCs w:val="24"/>
        </w:rPr>
      </w:pPr>
    </w:p>
    <w:p w:rsidR="00007663" w:rsidRPr="004C23A7" w:rsidRDefault="00007663" w:rsidP="004E3E9A">
      <w:pPr>
        <w:spacing w:after="0" w:line="240" w:lineRule="auto"/>
        <w:rPr>
          <w:rFonts w:ascii="Times New Roman" w:hAnsi="Times New Roman" w:cs="Times New Roman"/>
          <w:sz w:val="24"/>
          <w:szCs w:val="24"/>
        </w:rPr>
      </w:pPr>
    </w:p>
    <w:p w:rsidR="00007663" w:rsidRPr="004C23A7" w:rsidRDefault="00007663" w:rsidP="004E3E9A">
      <w:pPr>
        <w:spacing w:after="0" w:line="240" w:lineRule="auto"/>
        <w:rPr>
          <w:rFonts w:ascii="Times New Roman" w:hAnsi="Times New Roman" w:cs="Times New Roman"/>
          <w:sz w:val="24"/>
          <w:szCs w:val="24"/>
        </w:rPr>
      </w:pPr>
    </w:p>
    <w:p w:rsidR="00F223A5" w:rsidRPr="004C23A7" w:rsidRDefault="00F223A5" w:rsidP="004E3E9A">
      <w:pPr>
        <w:spacing w:after="0" w:line="240" w:lineRule="auto"/>
        <w:jc w:val="center"/>
        <w:rPr>
          <w:rFonts w:ascii="Times New Roman" w:hAnsi="Times New Roman" w:cs="Times New Roman"/>
          <w:b/>
          <w:sz w:val="24"/>
          <w:szCs w:val="24"/>
        </w:rPr>
      </w:pPr>
      <w:r w:rsidRPr="004C23A7">
        <w:rPr>
          <w:rFonts w:ascii="Times New Roman" w:hAnsi="Times New Roman" w:cs="Times New Roman"/>
          <w:b/>
          <w:sz w:val="24"/>
          <w:szCs w:val="24"/>
        </w:rPr>
        <w:lastRenderedPageBreak/>
        <w:t>ABSTRAK</w:t>
      </w:r>
    </w:p>
    <w:p w:rsidR="00CB43AA" w:rsidRPr="004C23A7" w:rsidRDefault="00CB43AA" w:rsidP="004E3E9A">
      <w:pPr>
        <w:spacing w:after="0" w:line="240" w:lineRule="auto"/>
        <w:rPr>
          <w:rFonts w:ascii="Times New Roman" w:hAnsi="Times New Roman" w:cs="Times New Roman"/>
          <w:b/>
          <w:sz w:val="24"/>
          <w:szCs w:val="24"/>
        </w:rPr>
      </w:pPr>
    </w:p>
    <w:p w:rsidR="00D23CD8" w:rsidRPr="004C23A7" w:rsidRDefault="00CB43AA" w:rsidP="004E3E9A">
      <w:pPr>
        <w:spacing w:after="0" w:line="240" w:lineRule="auto"/>
        <w:ind w:firstLine="567"/>
        <w:jc w:val="both"/>
        <w:rPr>
          <w:rFonts w:ascii="Times New Roman" w:eastAsia="Times New Roman" w:hAnsi="Times New Roman" w:cs="Times New Roman"/>
          <w:sz w:val="24"/>
          <w:szCs w:val="24"/>
        </w:rPr>
      </w:pPr>
      <w:r w:rsidRPr="004C23A7">
        <w:rPr>
          <w:rFonts w:ascii="Times New Roman" w:hAnsi="Times New Roman" w:cs="Times New Roman"/>
          <w:sz w:val="24"/>
          <w:szCs w:val="24"/>
        </w:rPr>
        <w:t xml:space="preserve">Jakarta Islamic Index (JII) merupakan salah satu indeks saham syariah yang terdiri dari 30 saham syariah paling likuid yang tercatat di BER. </w:t>
      </w:r>
      <w:r w:rsidRPr="004C23A7">
        <w:rPr>
          <w:rFonts w:ascii="Times New Roman" w:hAnsi="Times New Roman" w:cs="Times New Roman"/>
          <w:i/>
          <w:sz w:val="24"/>
          <w:szCs w:val="24"/>
        </w:rPr>
        <w:t>Review</w:t>
      </w:r>
      <w:r w:rsidRPr="004C23A7">
        <w:rPr>
          <w:rFonts w:ascii="Times New Roman" w:hAnsi="Times New Roman" w:cs="Times New Roman"/>
          <w:sz w:val="24"/>
          <w:szCs w:val="24"/>
        </w:rPr>
        <w:t xml:space="preserve"> saham syariah dilakukan di bulan Mei dan November setiap tahunnya sesuai jadwal oleh OJK.</w:t>
      </w:r>
      <w:r w:rsidR="00F55724" w:rsidRPr="004C23A7">
        <w:rPr>
          <w:rFonts w:ascii="Times New Roman" w:hAnsi="Times New Roman" w:cs="Times New Roman"/>
          <w:sz w:val="24"/>
          <w:szCs w:val="24"/>
        </w:rPr>
        <w:t xml:space="preserve"> Jakarta Islamic Index (JII) merupakan salah satu indeks saham syariah yang terdiri dari 30 saham syariah p</w:t>
      </w:r>
      <w:r w:rsidR="00653300" w:rsidRPr="004C23A7">
        <w:rPr>
          <w:rFonts w:ascii="Times New Roman" w:hAnsi="Times New Roman" w:cs="Times New Roman"/>
          <w:sz w:val="24"/>
          <w:szCs w:val="24"/>
        </w:rPr>
        <w:t>aling likuid yang tercatat di BEI</w:t>
      </w:r>
      <w:r w:rsidR="00F55724" w:rsidRPr="004C23A7">
        <w:rPr>
          <w:rFonts w:ascii="Times New Roman" w:hAnsi="Times New Roman" w:cs="Times New Roman"/>
          <w:sz w:val="24"/>
          <w:szCs w:val="24"/>
        </w:rPr>
        <w:t xml:space="preserve">. </w:t>
      </w:r>
      <w:r w:rsidR="00F55724" w:rsidRPr="004C23A7">
        <w:rPr>
          <w:rFonts w:ascii="Times New Roman" w:hAnsi="Times New Roman" w:cs="Times New Roman"/>
          <w:i/>
          <w:sz w:val="24"/>
          <w:szCs w:val="24"/>
        </w:rPr>
        <w:t>Review</w:t>
      </w:r>
      <w:r w:rsidR="00F55724" w:rsidRPr="004C23A7">
        <w:rPr>
          <w:rFonts w:ascii="Times New Roman" w:hAnsi="Times New Roman" w:cs="Times New Roman"/>
          <w:sz w:val="24"/>
          <w:szCs w:val="24"/>
        </w:rPr>
        <w:t xml:space="preserve"> saham syariah dilakukan di bulan Mei dan November setiap tahunnya sesuai jadwal oleh OJK. Januari-Februari 2020 sebelum pandemi kinerja JII turun masing-masing 18,4% dan 19,1% dan sejak kasus Covid-19 pertama kali diumumkan di Indonesia JII meningkat 7,8%. JII mencatatkan kinerja yang meningkat selama pandemi bahkan lebih baik dari sebelum pandemi.</w:t>
      </w:r>
      <w:r w:rsidR="00D23CD8" w:rsidRPr="004C23A7">
        <w:rPr>
          <w:rFonts w:ascii="Times New Roman" w:hAnsi="Times New Roman" w:cs="Times New Roman"/>
          <w:sz w:val="24"/>
          <w:szCs w:val="24"/>
        </w:rPr>
        <w:t xml:space="preserve"> </w:t>
      </w:r>
      <w:r w:rsidR="00D23CD8" w:rsidRPr="004C23A7">
        <w:rPr>
          <w:rFonts w:ascii="Times New Roman" w:eastAsia="Times New Roman" w:hAnsi="Times New Roman" w:cs="Times New Roman"/>
          <w:sz w:val="24"/>
          <w:szCs w:val="24"/>
        </w:rPr>
        <w:t xml:space="preserve">Penelitian ini menggunakan data sekunder yaitu dengan melakukan tabulasi data </w:t>
      </w:r>
      <w:r w:rsidR="00D23CD8" w:rsidRPr="004C23A7">
        <w:rPr>
          <w:rFonts w:ascii="Times New Roman" w:eastAsia="Times New Roman" w:hAnsi="Times New Roman" w:cs="Times New Roman"/>
          <w:i/>
          <w:sz w:val="24"/>
          <w:szCs w:val="24"/>
        </w:rPr>
        <w:t>time series</w:t>
      </w:r>
      <w:r w:rsidR="00D23CD8" w:rsidRPr="004C23A7">
        <w:rPr>
          <w:rFonts w:ascii="Times New Roman" w:eastAsia="Times New Roman" w:hAnsi="Times New Roman" w:cs="Times New Roman"/>
          <w:sz w:val="24"/>
          <w:szCs w:val="24"/>
        </w:rPr>
        <w:t xml:space="preserve"> jumlah saham dalam indeks (lembar) yang diambil dari </w:t>
      </w:r>
      <w:r w:rsidR="00D23CD8" w:rsidRPr="004C23A7">
        <w:rPr>
          <w:rFonts w:ascii="Times New Roman" w:eastAsia="Times New Roman" w:hAnsi="Times New Roman" w:cs="Times New Roman"/>
          <w:i/>
          <w:sz w:val="24"/>
          <w:szCs w:val="24"/>
        </w:rPr>
        <w:t>idx</w:t>
      </w:r>
      <w:r w:rsidR="00D23CD8" w:rsidRPr="004C23A7">
        <w:rPr>
          <w:rFonts w:ascii="Times New Roman" w:eastAsia="Times New Roman" w:hAnsi="Times New Roman" w:cs="Times New Roman"/>
          <w:sz w:val="24"/>
          <w:szCs w:val="24"/>
        </w:rPr>
        <w:t>. Populasi data dari JII digunakan data Yoy 2022 dan 2021 dimana data 2021 merupakan evaluasi mayor dengan periode efektif konstituen dari Agustus sampai dengan November 2021 sedangkan data 2021 adalah data minor dengan periode efektif konstituen dari Maret sampai Mei 2022. Data minor 2022 hasil evaluasi jumlah saham untuk indeks dihitung berdasarkan 15% dari kapitalisasi masing-masing emiten sedangkan data mayor 2021 hasil evaluasi jumlah saham untuk indeks dihitung berdasarkan 25,5% dari kapitalisasi masing-masing emiten. Rasio kapitalisasi tersebut menyajikan data jumlah saham untuk indeks di mayor 2021 menjadi lebih besar daripada jumlah saham untuk indeks minor 2022.</w:t>
      </w:r>
    </w:p>
    <w:p w:rsidR="004E3E9A" w:rsidRPr="004C23A7" w:rsidRDefault="004E3E9A" w:rsidP="004E3E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rPr>
      </w:pPr>
      <w:r w:rsidRPr="004C23A7">
        <w:rPr>
          <w:rFonts w:ascii="Times New Roman" w:eastAsia="Times New Roman" w:hAnsi="Times New Roman" w:cs="Times New Roman"/>
          <w:i/>
          <w:sz w:val="24"/>
          <w:szCs w:val="24"/>
          <w:lang w:val="en-US" w:eastAsia="zh-CN"/>
        </w:rPr>
        <w:t>-------------------------------------------------------------------------------------------</w:t>
      </w:r>
    </w:p>
    <w:p w:rsidR="00CB43AA" w:rsidRPr="004C23A7" w:rsidRDefault="00CB43AA" w:rsidP="004E3E9A">
      <w:pPr>
        <w:spacing w:after="0" w:line="240" w:lineRule="auto"/>
        <w:ind w:left="1418" w:hanging="1418"/>
        <w:jc w:val="both"/>
        <w:rPr>
          <w:rFonts w:ascii="Times New Roman" w:eastAsia="Times New Roman" w:hAnsi="Times New Roman" w:cs="Times New Roman"/>
          <w:b/>
          <w:bCs/>
          <w:i/>
          <w:iCs/>
          <w:color w:val="000000"/>
          <w:sz w:val="24"/>
          <w:szCs w:val="24"/>
          <w:lang w:val="en-US"/>
        </w:rPr>
      </w:pPr>
      <w:r w:rsidRPr="004C23A7">
        <w:rPr>
          <w:rFonts w:ascii="Times New Roman" w:eastAsia="Times New Roman" w:hAnsi="Times New Roman" w:cs="Times New Roman"/>
          <w:b/>
          <w:bCs/>
          <w:i/>
          <w:iCs/>
          <w:color w:val="000000"/>
          <w:sz w:val="24"/>
          <w:szCs w:val="24"/>
          <w:lang w:val="en-US"/>
        </w:rPr>
        <w:t xml:space="preserve">Kata </w:t>
      </w:r>
      <w:proofErr w:type="spellStart"/>
      <w:r w:rsidRPr="004C23A7">
        <w:rPr>
          <w:rFonts w:ascii="Times New Roman" w:eastAsia="Times New Roman" w:hAnsi="Times New Roman" w:cs="Times New Roman"/>
          <w:b/>
          <w:bCs/>
          <w:i/>
          <w:iCs/>
          <w:color w:val="000000"/>
          <w:sz w:val="24"/>
          <w:szCs w:val="24"/>
          <w:lang w:val="en-US"/>
        </w:rPr>
        <w:t>Kunci</w:t>
      </w:r>
      <w:proofErr w:type="spellEnd"/>
      <w:r w:rsidRPr="004C23A7">
        <w:rPr>
          <w:rFonts w:ascii="Times New Roman" w:eastAsia="Times New Roman" w:hAnsi="Times New Roman" w:cs="Times New Roman"/>
          <w:b/>
          <w:bCs/>
          <w:i/>
          <w:iCs/>
          <w:color w:val="000000"/>
          <w:sz w:val="24"/>
          <w:szCs w:val="24"/>
          <w:lang w:val="en-US"/>
        </w:rPr>
        <w:t xml:space="preserve">: </w:t>
      </w:r>
      <w:r w:rsidR="004E3E9A" w:rsidRPr="004C23A7">
        <w:rPr>
          <w:rFonts w:ascii="Times New Roman" w:eastAsia="Times New Roman" w:hAnsi="Times New Roman" w:cs="Times New Roman"/>
          <w:b/>
          <w:bCs/>
          <w:i/>
          <w:iCs/>
          <w:color w:val="000000"/>
          <w:sz w:val="24"/>
          <w:szCs w:val="24"/>
          <w:lang w:val="en-US"/>
        </w:rPr>
        <w:tab/>
      </w:r>
      <w:proofErr w:type="spellStart"/>
      <w:r w:rsidR="005D481E" w:rsidRPr="004C23A7">
        <w:rPr>
          <w:rFonts w:ascii="Times New Roman" w:eastAsia="Times New Roman" w:hAnsi="Times New Roman" w:cs="Times New Roman"/>
          <w:b/>
          <w:bCs/>
          <w:i/>
          <w:iCs/>
          <w:color w:val="000000"/>
          <w:sz w:val="24"/>
          <w:szCs w:val="24"/>
          <w:lang w:val="en-US"/>
        </w:rPr>
        <w:t>indeks</w:t>
      </w:r>
      <w:proofErr w:type="spellEnd"/>
      <w:r w:rsidR="005D481E" w:rsidRPr="004C23A7">
        <w:rPr>
          <w:rFonts w:ascii="Times New Roman" w:eastAsia="Times New Roman" w:hAnsi="Times New Roman" w:cs="Times New Roman"/>
          <w:b/>
          <w:bCs/>
          <w:i/>
          <w:iCs/>
          <w:color w:val="000000"/>
          <w:sz w:val="24"/>
          <w:szCs w:val="24"/>
          <w:lang w:val="en-US"/>
        </w:rPr>
        <w:t xml:space="preserve"> </w:t>
      </w:r>
      <w:proofErr w:type="spellStart"/>
      <w:r w:rsidR="005D481E" w:rsidRPr="004C23A7">
        <w:rPr>
          <w:rFonts w:ascii="Times New Roman" w:eastAsia="Times New Roman" w:hAnsi="Times New Roman" w:cs="Times New Roman"/>
          <w:b/>
          <w:bCs/>
          <w:i/>
          <w:iCs/>
          <w:color w:val="000000"/>
          <w:sz w:val="24"/>
          <w:szCs w:val="24"/>
          <w:lang w:val="en-US"/>
        </w:rPr>
        <w:t>s</w:t>
      </w:r>
      <w:r w:rsidRPr="004C23A7">
        <w:rPr>
          <w:rFonts w:ascii="Times New Roman" w:eastAsia="Times New Roman" w:hAnsi="Times New Roman" w:cs="Times New Roman"/>
          <w:b/>
          <w:bCs/>
          <w:i/>
          <w:iCs/>
          <w:color w:val="000000"/>
          <w:sz w:val="24"/>
          <w:szCs w:val="24"/>
          <w:lang w:val="en-US"/>
        </w:rPr>
        <w:t>aham</w:t>
      </w:r>
      <w:proofErr w:type="spellEnd"/>
      <w:r w:rsidRPr="004C23A7">
        <w:rPr>
          <w:rFonts w:ascii="Times New Roman" w:eastAsia="Times New Roman" w:hAnsi="Times New Roman" w:cs="Times New Roman"/>
          <w:b/>
          <w:bCs/>
          <w:i/>
          <w:iCs/>
          <w:color w:val="000000"/>
          <w:sz w:val="24"/>
          <w:szCs w:val="24"/>
          <w:lang w:val="en-US"/>
        </w:rPr>
        <w:t xml:space="preserve">, JII, </w:t>
      </w:r>
      <w:r w:rsidR="005D481E" w:rsidRPr="004C23A7">
        <w:rPr>
          <w:rFonts w:ascii="Times New Roman" w:eastAsia="Times New Roman" w:hAnsi="Times New Roman" w:cs="Times New Roman"/>
          <w:b/>
          <w:bCs/>
          <w:i/>
          <w:iCs/>
          <w:color w:val="000000"/>
          <w:sz w:val="24"/>
          <w:szCs w:val="24"/>
          <w:lang w:val="en-US"/>
        </w:rPr>
        <w:t xml:space="preserve">free float, </w:t>
      </w:r>
      <w:proofErr w:type="spellStart"/>
      <w:r w:rsidR="005D481E" w:rsidRPr="004C23A7">
        <w:rPr>
          <w:rFonts w:ascii="Times New Roman" w:eastAsia="Times New Roman" w:hAnsi="Times New Roman" w:cs="Times New Roman"/>
          <w:b/>
          <w:bCs/>
          <w:i/>
          <w:iCs/>
          <w:color w:val="000000"/>
          <w:sz w:val="24"/>
          <w:szCs w:val="24"/>
          <w:lang w:val="en-US"/>
        </w:rPr>
        <w:t>p</w:t>
      </w:r>
      <w:r w:rsidRPr="004C23A7">
        <w:rPr>
          <w:rFonts w:ascii="Times New Roman" w:eastAsia="Times New Roman" w:hAnsi="Times New Roman" w:cs="Times New Roman"/>
          <w:b/>
          <w:bCs/>
          <w:i/>
          <w:iCs/>
          <w:color w:val="000000"/>
          <w:sz w:val="24"/>
          <w:szCs w:val="24"/>
          <w:lang w:val="en-US"/>
        </w:rPr>
        <w:t>andemi</w:t>
      </w:r>
      <w:proofErr w:type="spellEnd"/>
      <w:r w:rsidRPr="004C23A7">
        <w:rPr>
          <w:rFonts w:ascii="Times New Roman" w:eastAsia="Times New Roman" w:hAnsi="Times New Roman" w:cs="Times New Roman"/>
          <w:b/>
          <w:bCs/>
          <w:i/>
          <w:iCs/>
          <w:color w:val="000000"/>
          <w:sz w:val="24"/>
          <w:szCs w:val="24"/>
          <w:lang w:val="en-US"/>
        </w:rPr>
        <w:t xml:space="preserve"> </w:t>
      </w:r>
    </w:p>
    <w:p w:rsidR="00F223A5" w:rsidRPr="004C23A7" w:rsidRDefault="00F223A5" w:rsidP="004E3E9A">
      <w:pPr>
        <w:spacing w:after="0" w:line="240" w:lineRule="auto"/>
        <w:jc w:val="center"/>
        <w:rPr>
          <w:rFonts w:ascii="Times New Roman" w:hAnsi="Times New Roman" w:cs="Times New Roman"/>
          <w:b/>
          <w:sz w:val="24"/>
          <w:szCs w:val="24"/>
        </w:rPr>
      </w:pPr>
    </w:p>
    <w:p w:rsidR="000A5A6A" w:rsidRPr="004C23A7" w:rsidRDefault="000A5A6A" w:rsidP="004E3E9A">
      <w:pPr>
        <w:spacing w:after="0" w:line="240" w:lineRule="auto"/>
        <w:jc w:val="center"/>
        <w:rPr>
          <w:rFonts w:ascii="Times New Roman" w:hAnsi="Times New Roman" w:cs="Times New Roman"/>
          <w:b/>
          <w:sz w:val="24"/>
          <w:szCs w:val="24"/>
          <w:lang w:val="en-US"/>
        </w:rPr>
      </w:pPr>
    </w:p>
    <w:p w:rsidR="00BA4C99" w:rsidRPr="004C23A7" w:rsidRDefault="00BA4C99" w:rsidP="004E3E9A">
      <w:pPr>
        <w:pStyle w:val="ListParagraph"/>
        <w:numPr>
          <w:ilvl w:val="0"/>
          <w:numId w:val="8"/>
        </w:numPr>
        <w:spacing w:after="0" w:line="240" w:lineRule="auto"/>
        <w:ind w:left="426" w:hanging="450"/>
        <w:jc w:val="center"/>
        <w:rPr>
          <w:rFonts w:ascii="Times New Roman" w:hAnsi="Times New Roman" w:cs="Times New Roman"/>
          <w:b/>
          <w:sz w:val="24"/>
          <w:szCs w:val="24"/>
        </w:rPr>
      </w:pPr>
      <w:r w:rsidRPr="004C23A7">
        <w:rPr>
          <w:rFonts w:ascii="Times New Roman" w:hAnsi="Times New Roman" w:cs="Times New Roman"/>
          <w:b/>
          <w:sz w:val="24"/>
          <w:szCs w:val="24"/>
        </w:rPr>
        <w:t>P</w:t>
      </w:r>
      <w:r w:rsidR="00CB43AA" w:rsidRPr="004C23A7">
        <w:rPr>
          <w:rFonts w:ascii="Times New Roman" w:hAnsi="Times New Roman" w:cs="Times New Roman"/>
          <w:b/>
          <w:sz w:val="24"/>
          <w:szCs w:val="24"/>
        </w:rPr>
        <w:t>ENDAHULUAN</w:t>
      </w:r>
    </w:p>
    <w:p w:rsidR="004C23A7" w:rsidRPr="004C23A7" w:rsidRDefault="004C23A7" w:rsidP="004C23A7">
      <w:pPr>
        <w:spacing w:after="0" w:line="240" w:lineRule="auto"/>
        <w:rPr>
          <w:rFonts w:ascii="Times New Roman" w:hAnsi="Times New Roman" w:cs="Times New Roman"/>
          <w:b/>
          <w:sz w:val="24"/>
          <w:szCs w:val="24"/>
          <w:lang w:val="en-US"/>
        </w:rPr>
      </w:pPr>
    </w:p>
    <w:p w:rsidR="00D23CD8" w:rsidRPr="004C23A7" w:rsidRDefault="00D23CD8" w:rsidP="004E3E9A">
      <w:pPr>
        <w:pStyle w:val="NormalWeb"/>
        <w:numPr>
          <w:ilvl w:val="0"/>
          <w:numId w:val="7"/>
        </w:numPr>
        <w:spacing w:before="0" w:beforeAutospacing="0" w:after="0" w:afterAutospacing="0"/>
        <w:ind w:left="360"/>
        <w:jc w:val="both"/>
        <w:rPr>
          <w:b/>
        </w:rPr>
      </w:pPr>
      <w:r w:rsidRPr="004C23A7">
        <w:rPr>
          <w:b/>
        </w:rPr>
        <w:t>Latar Belakang</w:t>
      </w:r>
    </w:p>
    <w:p w:rsidR="00C05F4E" w:rsidRPr="004C23A7" w:rsidRDefault="00D23CD8" w:rsidP="004E3E9A">
      <w:pPr>
        <w:pStyle w:val="NormalWeb"/>
        <w:spacing w:before="0" w:beforeAutospacing="0" w:after="0" w:afterAutospacing="0"/>
        <w:ind w:firstLine="567"/>
        <w:jc w:val="both"/>
      </w:pPr>
      <w:r w:rsidRPr="004C23A7">
        <w:t>Ak</w:t>
      </w:r>
      <w:r w:rsidR="00C05F4E" w:rsidRPr="004C23A7">
        <w:t xml:space="preserve">tivitas investasi dalam BEI dalam dilakukan secara konvensional dan syariah. </w:t>
      </w:r>
      <w:r w:rsidR="00905086" w:rsidRPr="004C23A7">
        <w:t>Investasi keuangan dalam Islam sesuai sya syariah adalah Efek Syariah diantaranya saham syariah, obligasi syariah, reksadana syariah, kontrak investasi kolektif efek beragun asset dan surat berharga lainnya yang sesuai dengan prinsip syariah (Winarto, 146).</w:t>
      </w:r>
    </w:p>
    <w:p w:rsidR="00783B50" w:rsidRPr="004C23A7" w:rsidRDefault="00905086" w:rsidP="004E3E9A">
      <w:pPr>
        <w:pStyle w:val="NormalWeb"/>
        <w:spacing w:before="0" w:beforeAutospacing="0" w:after="0" w:afterAutospacing="0"/>
        <w:ind w:firstLine="567"/>
        <w:jc w:val="both"/>
      </w:pPr>
      <w:r w:rsidRPr="004C23A7">
        <w:t xml:space="preserve">Regulasi yang berhubungan dengan pasar modal syariah Indonesia dikeluarkan oleh OJK dalam bentuk peraturan (BEI, 2022). </w:t>
      </w:r>
      <w:r w:rsidR="00783B50" w:rsidRPr="004C23A7">
        <w:t xml:space="preserve">Peraturan tersebut merujuk pada Dewan Syariah Nasional Majelis Ulama Indonesia (DSN-MUI) yang dijadikan dasar pengembangan pasar modal syariah. Tiga fatwa dari DSN-MUI yang menjadi rujukan adalah (1) Fatwa DSN-MUI No: 20/DSN-MUI/IV/2001 tentang Pedoman Pelaksanaan Investasi Untuk Reksa </w:t>
      </w:r>
      <w:r w:rsidR="00783B50" w:rsidRPr="004C23A7">
        <w:lastRenderedPageBreak/>
        <w:t>dana Syariah, (2) Fatwa DSN-MUI No: 40/DSN-MUI/X/2003 tentang Pasar Modal dan Pedoman Umum Penerapan Prinsip Syariah di Bidang Pasar Modal dan (3) Fatwa DSN-MUI No. 80/DSN-MUI/III/2011 tentang Penerapan Prinsip Syariah dalam Mekanisme Perdagangan Efek Bersifat Ekuitas di Pasar Reguler Bursa Efek. Fatwa DSN-MUI bersifat tidak mengikat sehingga untuk memiliki kekuatan hukum maka OJK mengeluarkan peraturan OJK No 53/POJK.04.2015 mengenai akad-akad yang sesuai prinsip syariah berdasarkan rujukan fatwa DSN-MUI.</w:t>
      </w:r>
    </w:p>
    <w:p w:rsidR="00905086" w:rsidRPr="004C23A7" w:rsidRDefault="00905086" w:rsidP="004E3E9A">
      <w:pPr>
        <w:pStyle w:val="NormalWeb"/>
        <w:spacing w:before="0" w:beforeAutospacing="0" w:after="0" w:afterAutospacing="0"/>
        <w:ind w:firstLine="567"/>
        <w:jc w:val="both"/>
      </w:pPr>
      <w:r w:rsidRPr="004C23A7">
        <w:t xml:space="preserve">Sistem transaksi saham syariah dilakukan secara </w:t>
      </w:r>
      <w:r w:rsidRPr="004C23A7">
        <w:rPr>
          <w:i/>
        </w:rPr>
        <w:t>online</w:t>
      </w:r>
      <w:r w:rsidRPr="004C23A7">
        <w:t xml:space="preserve"> melalui SOTS yang memiliki fitur diantaranya transaksi hanya saham syariah, pembelian hanya dapat dilakukan secara tunai )</w:t>
      </w:r>
      <w:r w:rsidRPr="004C23A7">
        <w:rPr>
          <w:i/>
        </w:rPr>
        <w:t>cash-basis transaction</w:t>
      </w:r>
      <w:r w:rsidRPr="004C23A7">
        <w:t>), tidak ada transaksi margin (</w:t>
      </w:r>
      <w:r w:rsidRPr="004C23A7">
        <w:rPr>
          <w:i/>
        </w:rPr>
        <w:t>margin trading)</w:t>
      </w:r>
      <w:r w:rsidRPr="004C23A7">
        <w:t xml:space="preserve">, tidak melakukan </w:t>
      </w:r>
      <w:r w:rsidRPr="004C23A7">
        <w:rPr>
          <w:i/>
        </w:rPr>
        <w:t>short selling</w:t>
      </w:r>
      <w:r w:rsidRPr="004C23A7">
        <w:t xml:space="preserve"> dan laporan kepemilikan saham syaraih dipisah dengan kepemilikan uang sehingga saham syariah yang tidak dimiliki tidak dihitung sebagai modal (uang). </w:t>
      </w:r>
    </w:p>
    <w:p w:rsidR="00C05F4E" w:rsidRPr="004C23A7" w:rsidRDefault="00BA4C99" w:rsidP="004E3E9A">
      <w:pPr>
        <w:pStyle w:val="NormalWeb"/>
        <w:spacing w:before="0" w:beforeAutospacing="0" w:after="0" w:afterAutospacing="0"/>
        <w:ind w:firstLine="567"/>
        <w:jc w:val="both"/>
      </w:pPr>
      <w:r w:rsidRPr="004C23A7">
        <w:t>Jakarta Islamic Index (JII) merupakan salah satu indeks saham syariah yang terdiri dari 30 saham syariah paling likuid yang tercatat di BER</w:t>
      </w:r>
      <w:r w:rsidR="00575EE9" w:rsidRPr="004C23A7">
        <w:t xml:space="preserve">. </w:t>
      </w:r>
      <w:r w:rsidR="00575EE9" w:rsidRPr="004C23A7">
        <w:rPr>
          <w:i/>
        </w:rPr>
        <w:t>Review</w:t>
      </w:r>
      <w:r w:rsidR="00575EE9" w:rsidRPr="004C23A7">
        <w:t xml:space="preserve"> saham syariah dilakukan di bulan Mei dan November setiap tahunnya sesuai jadwal oleh OJK.</w:t>
      </w:r>
      <w:r w:rsidR="00C05F4E" w:rsidRPr="004C23A7">
        <w:t xml:space="preserve"> </w:t>
      </w:r>
      <w:r w:rsidR="00575EE9" w:rsidRPr="004C23A7">
        <w:t>Januari-Februari 2020 sebelum pandemi kinerja JII turun masin</w:t>
      </w:r>
      <w:r w:rsidR="00C05F4E" w:rsidRPr="004C23A7">
        <w:t xml:space="preserve">g-masing 18,4% dan 19,1% dan sejak kasus Covid-19 pertama kali diumumkan di Indonesia JII meningkat 7,8%. JII mencatatkan kinerja yang meningkat selama pandemi bahkan lebih baik dari sebelum pandemi. </w:t>
      </w:r>
    </w:p>
    <w:p w:rsidR="00575EE9" w:rsidRPr="004C23A7" w:rsidRDefault="00C05F4E" w:rsidP="004E3E9A">
      <w:pPr>
        <w:pStyle w:val="NormalWeb"/>
        <w:spacing w:before="0" w:beforeAutospacing="0" w:after="0" w:afterAutospacing="0"/>
        <w:ind w:firstLine="567"/>
        <w:jc w:val="both"/>
      </w:pPr>
      <w:r w:rsidRPr="004C23A7">
        <w:t xml:space="preserve"> </w:t>
      </w:r>
    </w:p>
    <w:p w:rsidR="00BA4C99" w:rsidRPr="004C23A7" w:rsidRDefault="00BA4C99" w:rsidP="004E3E9A">
      <w:pPr>
        <w:keepNext/>
        <w:spacing w:after="0" w:line="240" w:lineRule="auto"/>
        <w:ind w:firstLine="567"/>
        <w:jc w:val="center"/>
        <w:rPr>
          <w:rFonts w:ascii="Times New Roman" w:hAnsi="Times New Roman" w:cs="Times New Roman"/>
        </w:rPr>
      </w:pPr>
      <w:r w:rsidRPr="004C23A7">
        <w:rPr>
          <w:rFonts w:ascii="Times New Roman" w:hAnsi="Times New Roman" w:cs="Times New Roman"/>
          <w:noProof/>
          <w:sz w:val="24"/>
          <w:szCs w:val="24"/>
        </w:rPr>
        <w:drawing>
          <wp:inline distT="0" distB="0" distL="0" distR="0" wp14:anchorId="666CEB3F" wp14:editId="7B89CFC9">
            <wp:extent cx="3508744" cy="208398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4C99" w:rsidRPr="004C23A7" w:rsidRDefault="00BA4C99" w:rsidP="004E3E9A">
      <w:pPr>
        <w:pStyle w:val="Caption"/>
        <w:spacing w:after="0"/>
        <w:ind w:firstLine="567"/>
        <w:jc w:val="center"/>
        <w:rPr>
          <w:rFonts w:ascii="Times New Roman" w:hAnsi="Times New Roman" w:cs="Times New Roman"/>
          <w:color w:val="auto"/>
        </w:rPr>
      </w:pPr>
      <w:r w:rsidRPr="004C23A7">
        <w:rPr>
          <w:rFonts w:ascii="Times New Roman" w:hAnsi="Times New Roman" w:cs="Times New Roman"/>
          <w:color w:val="auto"/>
        </w:rPr>
        <w:t xml:space="preserve">Gambar </w:t>
      </w:r>
      <w:r w:rsidR="005B0F82" w:rsidRPr="004C23A7">
        <w:rPr>
          <w:rFonts w:ascii="Times New Roman" w:hAnsi="Times New Roman" w:cs="Times New Roman"/>
          <w:color w:val="auto"/>
        </w:rPr>
        <w:fldChar w:fldCharType="begin"/>
      </w:r>
      <w:r w:rsidRPr="004C23A7">
        <w:rPr>
          <w:rFonts w:ascii="Times New Roman" w:hAnsi="Times New Roman" w:cs="Times New Roman"/>
          <w:color w:val="auto"/>
        </w:rPr>
        <w:instrText xml:space="preserve"> SEQ Gambar \* ARABIC </w:instrText>
      </w:r>
      <w:r w:rsidR="005B0F82" w:rsidRPr="004C23A7">
        <w:rPr>
          <w:rFonts w:ascii="Times New Roman" w:hAnsi="Times New Roman" w:cs="Times New Roman"/>
          <w:color w:val="auto"/>
        </w:rPr>
        <w:fldChar w:fldCharType="separate"/>
      </w:r>
      <w:r w:rsidR="00DE549C">
        <w:rPr>
          <w:rFonts w:ascii="Times New Roman" w:hAnsi="Times New Roman" w:cs="Times New Roman"/>
          <w:noProof/>
          <w:color w:val="auto"/>
        </w:rPr>
        <w:t>1</w:t>
      </w:r>
      <w:r w:rsidR="005B0F82" w:rsidRPr="004C23A7">
        <w:rPr>
          <w:rFonts w:ascii="Times New Roman" w:hAnsi="Times New Roman" w:cs="Times New Roman"/>
          <w:color w:val="auto"/>
        </w:rPr>
        <w:fldChar w:fldCharType="end"/>
      </w:r>
      <w:r w:rsidRPr="004C23A7">
        <w:rPr>
          <w:rFonts w:ascii="Times New Roman" w:hAnsi="Times New Roman" w:cs="Times New Roman"/>
          <w:color w:val="auto"/>
        </w:rPr>
        <w:t xml:space="preserve"> Catatan</w:t>
      </w:r>
      <w:r w:rsidR="00783B50" w:rsidRPr="004C23A7">
        <w:rPr>
          <w:rFonts w:ascii="Times New Roman" w:hAnsi="Times New Roman" w:cs="Times New Roman"/>
          <w:color w:val="auto"/>
        </w:rPr>
        <w:t xml:space="preserve"> Perdagangan sejak kasus Covid-19 (2</w:t>
      </w:r>
      <w:r w:rsidRPr="004C23A7">
        <w:rPr>
          <w:rFonts w:ascii="Times New Roman" w:hAnsi="Times New Roman" w:cs="Times New Roman"/>
          <w:color w:val="auto"/>
        </w:rPr>
        <w:t xml:space="preserve"> Maret 2020</w:t>
      </w:r>
      <w:r w:rsidR="00783B50" w:rsidRPr="004C23A7">
        <w:rPr>
          <w:rFonts w:ascii="Times New Roman" w:hAnsi="Times New Roman" w:cs="Times New Roman"/>
          <w:color w:val="auto"/>
        </w:rPr>
        <w:t>)</w:t>
      </w:r>
    </w:p>
    <w:p w:rsidR="00763A80" w:rsidRPr="004C23A7" w:rsidRDefault="00BA4C99" w:rsidP="004E3E9A">
      <w:pPr>
        <w:spacing w:after="0" w:line="240" w:lineRule="auto"/>
        <w:ind w:firstLine="567"/>
        <w:jc w:val="both"/>
        <w:rPr>
          <w:rFonts w:ascii="Times New Roman" w:hAnsi="Times New Roman" w:cs="Times New Roman"/>
          <w:sz w:val="24"/>
          <w:szCs w:val="24"/>
        </w:rPr>
      </w:pPr>
      <w:r w:rsidRPr="004C23A7">
        <w:rPr>
          <w:rFonts w:ascii="Times New Roman" w:hAnsi="Times New Roman" w:cs="Times New Roman"/>
          <w:sz w:val="24"/>
          <w:szCs w:val="24"/>
        </w:rPr>
        <w:t>Sumber</w:t>
      </w:r>
      <w:r w:rsidR="00763A80" w:rsidRPr="004C23A7">
        <w:rPr>
          <w:rFonts w:ascii="Times New Roman" w:hAnsi="Times New Roman" w:cs="Times New Roman"/>
          <w:sz w:val="24"/>
          <w:szCs w:val="24"/>
        </w:rPr>
        <w:t xml:space="preserve">: </w:t>
      </w:r>
      <w:r w:rsidR="007C0AD6" w:rsidRPr="004C23A7">
        <w:rPr>
          <w:rFonts w:ascii="Times New Roman" w:hAnsi="Times New Roman" w:cs="Times New Roman"/>
          <w:sz w:val="24"/>
          <w:szCs w:val="24"/>
        </w:rPr>
        <w:t>Diolah peneliti, 2022</w:t>
      </w:r>
    </w:p>
    <w:p w:rsidR="00007663" w:rsidRPr="004C23A7" w:rsidRDefault="00007663" w:rsidP="004E3E9A">
      <w:pPr>
        <w:spacing w:after="0" w:line="240" w:lineRule="auto"/>
        <w:ind w:firstLine="567"/>
        <w:jc w:val="both"/>
        <w:rPr>
          <w:rFonts w:ascii="Times New Roman" w:hAnsi="Times New Roman" w:cs="Times New Roman"/>
          <w:sz w:val="24"/>
          <w:szCs w:val="24"/>
        </w:rPr>
      </w:pPr>
    </w:p>
    <w:p w:rsidR="00555005" w:rsidRPr="004C23A7" w:rsidRDefault="00555005" w:rsidP="004E3E9A">
      <w:pPr>
        <w:spacing w:after="0" w:line="240" w:lineRule="auto"/>
        <w:ind w:firstLine="567"/>
        <w:jc w:val="both"/>
        <w:rPr>
          <w:rFonts w:ascii="Times New Roman" w:hAnsi="Times New Roman" w:cs="Times New Roman"/>
          <w:sz w:val="24"/>
          <w:szCs w:val="24"/>
        </w:rPr>
      </w:pPr>
      <w:r w:rsidRPr="004C23A7">
        <w:rPr>
          <w:rFonts w:ascii="Times New Roman" w:hAnsi="Times New Roman" w:cs="Times New Roman"/>
          <w:sz w:val="24"/>
          <w:szCs w:val="24"/>
        </w:rPr>
        <w:t>Berdasarkan penelitian yang dilakukan oleh Febrianti (2018)</w:t>
      </w:r>
      <w:r w:rsidR="00F5215B" w:rsidRPr="004C23A7">
        <w:rPr>
          <w:rFonts w:ascii="Times New Roman" w:hAnsi="Times New Roman" w:cs="Times New Roman"/>
          <w:sz w:val="24"/>
          <w:szCs w:val="24"/>
        </w:rPr>
        <w:t xml:space="preserve"> mengenai perbandingan pertumbuhan JII dengan LQ45 dihasilkan</w:t>
      </w:r>
      <w:r w:rsidRPr="004C23A7">
        <w:rPr>
          <w:rFonts w:ascii="Times New Roman" w:hAnsi="Times New Roman" w:cs="Times New Roman"/>
          <w:sz w:val="24"/>
          <w:szCs w:val="24"/>
        </w:rPr>
        <w:t xml:space="preserve"> bahwa perubahan harga saham syariah cenderung tidak terlalu signifikan dibanding perubahan harga saham konvensional, tetapi harga saham </w:t>
      </w:r>
      <w:r w:rsidR="00F5215B" w:rsidRPr="004C23A7">
        <w:rPr>
          <w:rFonts w:ascii="Times New Roman" w:hAnsi="Times New Roman" w:cs="Times New Roman"/>
          <w:sz w:val="24"/>
          <w:szCs w:val="24"/>
        </w:rPr>
        <w:t>konvensional lebih rentan untuk berubah naik atau turun secara signifikan</w:t>
      </w:r>
      <w:r w:rsidR="007C0AD6" w:rsidRPr="004C23A7">
        <w:rPr>
          <w:rFonts w:ascii="Times New Roman" w:hAnsi="Times New Roman" w:cs="Times New Roman"/>
          <w:sz w:val="24"/>
          <w:szCs w:val="24"/>
        </w:rPr>
        <w:t xml:space="preserve">. Rifki (2021) menyimpulkan </w:t>
      </w:r>
      <w:r w:rsidR="007C0AD6" w:rsidRPr="004C23A7">
        <w:rPr>
          <w:rFonts w:ascii="Times New Roman" w:hAnsi="Times New Roman" w:cs="Times New Roman"/>
          <w:sz w:val="24"/>
          <w:szCs w:val="24"/>
        </w:rPr>
        <w:lastRenderedPageBreak/>
        <w:t>dari hasil penelitian bahwa JII didorong oleh pertumbuhan ekonomi dan inflasi dimana iklim ekonomi yang baik akan meningkatkan partisipasi dalam JII terlihat dari respon JII terhadap perubahan pertumbuhan ekonomi dan inflasi yang positif.</w:t>
      </w:r>
    </w:p>
    <w:p w:rsidR="000A5A6A" w:rsidRPr="004C23A7" w:rsidRDefault="000A5A6A" w:rsidP="004E3E9A">
      <w:pPr>
        <w:spacing w:after="0" w:line="240" w:lineRule="auto"/>
        <w:ind w:firstLine="567"/>
        <w:jc w:val="both"/>
        <w:rPr>
          <w:rFonts w:ascii="Times New Roman" w:hAnsi="Times New Roman" w:cs="Times New Roman"/>
          <w:sz w:val="24"/>
          <w:szCs w:val="24"/>
        </w:rPr>
      </w:pPr>
    </w:p>
    <w:p w:rsidR="00D23CD8" w:rsidRPr="004C23A7" w:rsidRDefault="004B2FEB" w:rsidP="004E3E9A">
      <w:pPr>
        <w:pStyle w:val="ListParagraph"/>
        <w:numPr>
          <w:ilvl w:val="0"/>
          <w:numId w:val="7"/>
        </w:numPr>
        <w:spacing w:after="0" w:line="240" w:lineRule="auto"/>
        <w:ind w:left="360"/>
        <w:jc w:val="both"/>
        <w:rPr>
          <w:rFonts w:ascii="Times New Roman" w:hAnsi="Times New Roman" w:cs="Times New Roman"/>
          <w:b/>
          <w:sz w:val="24"/>
          <w:szCs w:val="24"/>
        </w:rPr>
      </w:pPr>
      <w:r w:rsidRPr="004C23A7">
        <w:rPr>
          <w:rFonts w:ascii="Times New Roman" w:hAnsi="Times New Roman" w:cs="Times New Roman"/>
          <w:b/>
          <w:sz w:val="24"/>
          <w:szCs w:val="24"/>
        </w:rPr>
        <w:t>Tujuan</w:t>
      </w:r>
    </w:p>
    <w:p w:rsidR="004B2FEB" w:rsidRPr="004C23A7" w:rsidRDefault="004B2FEB" w:rsidP="004E3E9A">
      <w:pPr>
        <w:spacing w:after="0" w:line="240" w:lineRule="auto"/>
        <w:ind w:firstLine="567"/>
        <w:jc w:val="both"/>
        <w:rPr>
          <w:rFonts w:ascii="Times New Roman" w:eastAsia="Times New Roman" w:hAnsi="Times New Roman" w:cs="Times New Roman"/>
          <w:sz w:val="24"/>
          <w:szCs w:val="24"/>
        </w:rPr>
      </w:pPr>
      <w:r w:rsidRPr="004C23A7">
        <w:rPr>
          <w:rFonts w:ascii="Times New Roman" w:hAnsi="Times New Roman" w:cs="Times New Roman"/>
          <w:sz w:val="24"/>
          <w:szCs w:val="24"/>
        </w:rPr>
        <w:t>Tujuan dari penelitian ini adalah untuk membandingkan</w:t>
      </w:r>
      <w:r w:rsidRPr="004C23A7">
        <w:rPr>
          <w:rFonts w:ascii="Times New Roman" w:eastAsia="Times New Roman" w:hAnsi="Times New Roman" w:cs="Times New Roman"/>
          <w:sz w:val="24"/>
          <w:szCs w:val="24"/>
        </w:rPr>
        <w:t xml:space="preserve"> data sekunder yaitu dengan melakukan tabulasi data </w:t>
      </w:r>
      <w:r w:rsidRPr="004C23A7">
        <w:rPr>
          <w:rFonts w:ascii="Times New Roman" w:eastAsia="Times New Roman" w:hAnsi="Times New Roman" w:cs="Times New Roman"/>
          <w:i/>
          <w:sz w:val="24"/>
          <w:szCs w:val="24"/>
        </w:rPr>
        <w:t>time series</w:t>
      </w:r>
      <w:r w:rsidRPr="004C23A7">
        <w:rPr>
          <w:rFonts w:ascii="Times New Roman" w:eastAsia="Times New Roman" w:hAnsi="Times New Roman" w:cs="Times New Roman"/>
          <w:sz w:val="24"/>
          <w:szCs w:val="24"/>
        </w:rPr>
        <w:t xml:space="preserve"> jumlah saham dalam indeks (lembar) yang diambil dari </w:t>
      </w:r>
      <w:r w:rsidRPr="004C23A7">
        <w:rPr>
          <w:rFonts w:ascii="Times New Roman" w:eastAsia="Times New Roman" w:hAnsi="Times New Roman" w:cs="Times New Roman"/>
          <w:i/>
          <w:sz w:val="24"/>
          <w:szCs w:val="24"/>
        </w:rPr>
        <w:t>idx</w:t>
      </w:r>
      <w:r w:rsidRPr="004C23A7">
        <w:rPr>
          <w:rFonts w:ascii="Times New Roman" w:eastAsia="Times New Roman" w:hAnsi="Times New Roman" w:cs="Times New Roman"/>
          <w:sz w:val="24"/>
          <w:szCs w:val="24"/>
        </w:rPr>
        <w:t>. Populasi data dari JII digunakan data Yoy 2022 dan 2021 dimana data 2021 merupakan evaluasi mayor dengan periode efektif konstituen dari Agustus sampai dengan November 2021 sedangkan data 2021 adalah data minor dengan periode efektif konstituen dari Maret sampai Mei 2022 sehingga diketahui pertumbuhan indeks JII paska pandemic.</w:t>
      </w:r>
    </w:p>
    <w:p w:rsidR="004B2FEB" w:rsidRDefault="004B2FEB" w:rsidP="004E3E9A">
      <w:pPr>
        <w:pStyle w:val="ListParagraph"/>
        <w:spacing w:after="0" w:line="240" w:lineRule="auto"/>
        <w:ind w:left="360"/>
        <w:jc w:val="both"/>
        <w:rPr>
          <w:rFonts w:ascii="Times New Roman" w:hAnsi="Times New Roman" w:cs="Times New Roman"/>
          <w:b/>
          <w:sz w:val="24"/>
          <w:szCs w:val="24"/>
          <w:lang w:val="en-US"/>
        </w:rPr>
      </w:pPr>
    </w:p>
    <w:p w:rsidR="004C23A7" w:rsidRPr="004C23A7" w:rsidRDefault="004C23A7" w:rsidP="004E3E9A">
      <w:pPr>
        <w:pStyle w:val="ListParagraph"/>
        <w:spacing w:after="0" w:line="240" w:lineRule="auto"/>
        <w:ind w:left="360"/>
        <w:jc w:val="both"/>
        <w:rPr>
          <w:rFonts w:ascii="Times New Roman" w:hAnsi="Times New Roman" w:cs="Times New Roman"/>
          <w:b/>
          <w:sz w:val="24"/>
          <w:szCs w:val="24"/>
          <w:lang w:val="en-US"/>
        </w:rPr>
      </w:pPr>
    </w:p>
    <w:p w:rsidR="00351692" w:rsidRPr="004C23A7" w:rsidRDefault="004B2FEB" w:rsidP="004E3E9A">
      <w:pPr>
        <w:pStyle w:val="ListParagraph"/>
        <w:numPr>
          <w:ilvl w:val="0"/>
          <w:numId w:val="8"/>
        </w:numPr>
        <w:spacing w:after="0" w:line="240" w:lineRule="auto"/>
        <w:ind w:left="810" w:hanging="450"/>
        <w:jc w:val="center"/>
        <w:rPr>
          <w:rFonts w:ascii="Times New Roman" w:hAnsi="Times New Roman" w:cs="Times New Roman"/>
          <w:b/>
          <w:sz w:val="24"/>
          <w:szCs w:val="24"/>
        </w:rPr>
      </w:pPr>
      <w:r w:rsidRPr="004C23A7">
        <w:rPr>
          <w:rFonts w:ascii="Times New Roman" w:hAnsi="Times New Roman" w:cs="Times New Roman"/>
          <w:b/>
          <w:sz w:val="24"/>
          <w:szCs w:val="24"/>
        </w:rPr>
        <w:t>KERANGKA DASAR TEORI</w:t>
      </w:r>
    </w:p>
    <w:p w:rsidR="004C23A7" w:rsidRPr="004C23A7" w:rsidRDefault="004C23A7" w:rsidP="004C23A7">
      <w:pPr>
        <w:spacing w:after="0" w:line="240" w:lineRule="auto"/>
        <w:ind w:left="360"/>
        <w:rPr>
          <w:rFonts w:ascii="Times New Roman" w:hAnsi="Times New Roman" w:cs="Times New Roman"/>
          <w:b/>
          <w:sz w:val="24"/>
          <w:szCs w:val="24"/>
          <w:lang w:val="en-US"/>
        </w:rPr>
      </w:pPr>
    </w:p>
    <w:p w:rsidR="00E2790B" w:rsidRPr="004C23A7" w:rsidRDefault="00E2790B" w:rsidP="004E3E9A">
      <w:pPr>
        <w:spacing w:after="0" w:line="240" w:lineRule="auto"/>
        <w:jc w:val="both"/>
        <w:rPr>
          <w:rFonts w:ascii="Times New Roman" w:hAnsi="Times New Roman" w:cs="Times New Roman"/>
          <w:b/>
          <w:sz w:val="24"/>
          <w:szCs w:val="24"/>
        </w:rPr>
      </w:pPr>
      <w:r w:rsidRPr="004C23A7">
        <w:rPr>
          <w:rFonts w:ascii="Times New Roman" w:hAnsi="Times New Roman" w:cs="Times New Roman"/>
          <w:b/>
          <w:sz w:val="24"/>
          <w:szCs w:val="24"/>
        </w:rPr>
        <w:t>Saham</w:t>
      </w:r>
    </w:p>
    <w:p w:rsidR="00E2790B" w:rsidRPr="004C23A7" w:rsidRDefault="00E2790B"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sz w:val="24"/>
          <w:szCs w:val="24"/>
        </w:rPr>
        <w:t xml:space="preserve">Rahardjo (2006: 31) menyatakan saham adaah surat berharga yang merupakan instrument bukti kepemilikan atau penyertaan dari individu atau institusi dalam suatu perusahaan yang memiliki sifat spesifik, diantaranya: </w:t>
      </w:r>
      <w:r w:rsidRPr="004C23A7">
        <w:rPr>
          <w:rFonts w:ascii="Times New Roman" w:hAnsi="Times New Roman" w:cs="Times New Roman"/>
          <w:i/>
          <w:sz w:val="24"/>
          <w:szCs w:val="24"/>
        </w:rPr>
        <w:t>vo</w:t>
      </w:r>
      <w:r w:rsidR="00205831" w:rsidRPr="004C23A7">
        <w:rPr>
          <w:rFonts w:ascii="Times New Roman" w:hAnsi="Times New Roman" w:cs="Times New Roman"/>
          <w:i/>
          <w:sz w:val="24"/>
          <w:szCs w:val="24"/>
        </w:rPr>
        <w:t>ting rights, claims on income, claim</w:t>
      </w:r>
      <w:r w:rsidRPr="004C23A7">
        <w:rPr>
          <w:rFonts w:ascii="Times New Roman" w:hAnsi="Times New Roman" w:cs="Times New Roman"/>
          <w:i/>
          <w:sz w:val="24"/>
          <w:szCs w:val="24"/>
        </w:rPr>
        <w:t xml:space="preserve"> on assets, limited liability </w:t>
      </w:r>
      <w:r w:rsidRPr="004C23A7">
        <w:rPr>
          <w:rFonts w:ascii="Times New Roman" w:hAnsi="Times New Roman" w:cs="Times New Roman"/>
          <w:sz w:val="24"/>
          <w:szCs w:val="24"/>
        </w:rPr>
        <w:t xml:space="preserve">dan </w:t>
      </w:r>
      <w:r w:rsidRPr="004C23A7">
        <w:rPr>
          <w:rFonts w:ascii="Times New Roman" w:hAnsi="Times New Roman" w:cs="Times New Roman"/>
          <w:i/>
          <w:sz w:val="24"/>
          <w:szCs w:val="24"/>
        </w:rPr>
        <w:t xml:space="preserve"> preemptive rights</w:t>
      </w:r>
      <w:r w:rsidRPr="004C23A7">
        <w:rPr>
          <w:rFonts w:ascii="Times New Roman" w:hAnsi="Times New Roman" w:cs="Times New Roman"/>
          <w:sz w:val="24"/>
          <w:szCs w:val="24"/>
        </w:rPr>
        <w:t>.</w:t>
      </w:r>
    </w:p>
    <w:p w:rsidR="00E2790B" w:rsidRPr="004C23A7" w:rsidRDefault="00205831"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sz w:val="24"/>
          <w:szCs w:val="24"/>
        </w:rPr>
        <w:t>Kapitalisasi pasar s</w:t>
      </w:r>
      <w:r w:rsidR="00E2790B" w:rsidRPr="004C23A7">
        <w:rPr>
          <w:rFonts w:ascii="Times New Roman" w:hAnsi="Times New Roman" w:cs="Times New Roman"/>
          <w:sz w:val="24"/>
          <w:szCs w:val="24"/>
        </w:rPr>
        <w:t xml:space="preserve">aham </w:t>
      </w:r>
      <w:r w:rsidRPr="004C23A7">
        <w:rPr>
          <w:rFonts w:ascii="Times New Roman" w:hAnsi="Times New Roman" w:cs="Times New Roman"/>
          <w:sz w:val="24"/>
          <w:szCs w:val="24"/>
        </w:rPr>
        <w:t xml:space="preserve">menurut Rahardjo (2006: 41) </w:t>
      </w:r>
      <w:r w:rsidR="00E2790B" w:rsidRPr="004C23A7">
        <w:rPr>
          <w:rFonts w:ascii="Times New Roman" w:hAnsi="Times New Roman" w:cs="Times New Roman"/>
          <w:sz w:val="24"/>
          <w:szCs w:val="24"/>
        </w:rPr>
        <w:t>adalah nilai pasar dari saham yang diterbitkan (</w:t>
      </w:r>
      <w:r w:rsidR="00E2790B" w:rsidRPr="004C23A7">
        <w:rPr>
          <w:rFonts w:ascii="Times New Roman" w:hAnsi="Times New Roman" w:cs="Times New Roman"/>
          <w:i/>
          <w:sz w:val="24"/>
          <w:szCs w:val="24"/>
        </w:rPr>
        <w:t>outstanding share</w:t>
      </w:r>
      <w:r w:rsidR="00E2790B" w:rsidRPr="004C23A7">
        <w:rPr>
          <w:rFonts w:ascii="Times New Roman" w:hAnsi="Times New Roman" w:cs="Times New Roman"/>
          <w:sz w:val="24"/>
          <w:szCs w:val="24"/>
        </w:rPr>
        <w:t xml:space="preserve">) suatu emiten. Nilai kapitalisasi pasar diperoleh dari perkaliann jumlah saham yang diterbitkan </w:t>
      </w:r>
      <w:r w:rsidRPr="004C23A7">
        <w:rPr>
          <w:rFonts w:ascii="Times New Roman" w:hAnsi="Times New Roman" w:cs="Times New Roman"/>
          <w:sz w:val="24"/>
          <w:szCs w:val="24"/>
        </w:rPr>
        <w:t xml:space="preserve">dengan nilai pasar per saham tersebut. Saham yang mempunyai kapitalisasi pasar sangat besar di bursa efek dianggap sebagai saham </w:t>
      </w:r>
      <w:r w:rsidRPr="004C23A7">
        <w:rPr>
          <w:rFonts w:ascii="Times New Roman" w:hAnsi="Times New Roman" w:cs="Times New Roman"/>
          <w:i/>
          <w:sz w:val="24"/>
          <w:szCs w:val="24"/>
        </w:rPr>
        <w:t xml:space="preserve">blue chip </w:t>
      </w:r>
      <w:r w:rsidRPr="004C23A7">
        <w:rPr>
          <w:rFonts w:ascii="Times New Roman" w:hAnsi="Times New Roman" w:cs="Times New Roman"/>
          <w:sz w:val="24"/>
          <w:szCs w:val="24"/>
        </w:rPr>
        <w:t xml:space="preserve">dan </w:t>
      </w:r>
      <w:r w:rsidRPr="004C23A7">
        <w:rPr>
          <w:rFonts w:ascii="Times New Roman" w:hAnsi="Times New Roman" w:cs="Times New Roman"/>
          <w:i/>
          <w:sz w:val="24"/>
          <w:szCs w:val="24"/>
        </w:rPr>
        <w:t xml:space="preserve"> market mover</w:t>
      </w:r>
      <w:r w:rsidRPr="004C23A7">
        <w:rPr>
          <w:rFonts w:ascii="Times New Roman" w:hAnsi="Times New Roman" w:cs="Times New Roman"/>
          <w:sz w:val="24"/>
          <w:szCs w:val="24"/>
        </w:rPr>
        <w:t xml:space="preserve"> pergerakan indeks. Nilai kapitalisasi pasar suatu saham terdiri atas beberapa kelompok, yaitu: </w:t>
      </w:r>
    </w:p>
    <w:p w:rsidR="00205831" w:rsidRPr="004C23A7" w:rsidRDefault="00205831" w:rsidP="004E3E9A">
      <w:pPr>
        <w:pStyle w:val="ListParagraph"/>
        <w:numPr>
          <w:ilvl w:val="0"/>
          <w:numId w:val="3"/>
        </w:numPr>
        <w:spacing w:after="0" w:line="240" w:lineRule="auto"/>
        <w:ind w:left="360"/>
        <w:jc w:val="both"/>
        <w:rPr>
          <w:rFonts w:ascii="Times New Roman" w:hAnsi="Times New Roman" w:cs="Times New Roman"/>
          <w:sz w:val="24"/>
          <w:szCs w:val="24"/>
        </w:rPr>
      </w:pPr>
      <w:r w:rsidRPr="004C23A7">
        <w:rPr>
          <w:rFonts w:ascii="Times New Roman" w:hAnsi="Times New Roman" w:cs="Times New Roman"/>
          <w:i/>
          <w:sz w:val="24"/>
          <w:szCs w:val="24"/>
        </w:rPr>
        <w:t>Big capitalization</w:t>
      </w:r>
    </w:p>
    <w:p w:rsidR="00205831" w:rsidRPr="004C23A7" w:rsidRDefault="00205831" w:rsidP="004E3E9A">
      <w:pPr>
        <w:pStyle w:val="ListParagraph"/>
        <w:numPr>
          <w:ilvl w:val="0"/>
          <w:numId w:val="3"/>
        </w:numPr>
        <w:spacing w:after="0" w:line="240" w:lineRule="auto"/>
        <w:ind w:left="360"/>
        <w:jc w:val="both"/>
        <w:rPr>
          <w:rFonts w:ascii="Times New Roman" w:hAnsi="Times New Roman" w:cs="Times New Roman"/>
          <w:sz w:val="24"/>
          <w:szCs w:val="24"/>
          <w:lang w:val="en-US"/>
        </w:rPr>
      </w:pPr>
      <w:r w:rsidRPr="004C23A7">
        <w:rPr>
          <w:rFonts w:ascii="Times New Roman" w:hAnsi="Times New Roman" w:cs="Times New Roman"/>
          <w:i/>
          <w:sz w:val="24"/>
          <w:szCs w:val="24"/>
        </w:rPr>
        <w:t>Mid capitalization</w:t>
      </w:r>
    </w:p>
    <w:p w:rsidR="000A5A6A" w:rsidRPr="004C23A7" w:rsidRDefault="000A5A6A" w:rsidP="004E3E9A">
      <w:pPr>
        <w:pStyle w:val="ListParagraph"/>
        <w:spacing w:after="0" w:line="240" w:lineRule="auto"/>
        <w:ind w:left="360"/>
        <w:jc w:val="both"/>
        <w:rPr>
          <w:rFonts w:ascii="Times New Roman" w:hAnsi="Times New Roman" w:cs="Times New Roman"/>
          <w:sz w:val="24"/>
          <w:szCs w:val="24"/>
        </w:rPr>
      </w:pPr>
    </w:p>
    <w:p w:rsidR="00E2790B" w:rsidRPr="004C23A7" w:rsidRDefault="00E2790B" w:rsidP="004E3E9A">
      <w:pPr>
        <w:spacing w:after="0" w:line="240" w:lineRule="auto"/>
        <w:jc w:val="both"/>
        <w:rPr>
          <w:rFonts w:ascii="Times New Roman" w:hAnsi="Times New Roman" w:cs="Times New Roman"/>
          <w:b/>
          <w:sz w:val="24"/>
          <w:szCs w:val="24"/>
        </w:rPr>
      </w:pPr>
      <w:r w:rsidRPr="004C23A7">
        <w:rPr>
          <w:rFonts w:ascii="Times New Roman" w:hAnsi="Times New Roman" w:cs="Times New Roman"/>
          <w:b/>
          <w:sz w:val="24"/>
          <w:szCs w:val="24"/>
        </w:rPr>
        <w:t>Indeks Saham</w:t>
      </w:r>
    </w:p>
    <w:p w:rsidR="00763A80" w:rsidRPr="004C23A7" w:rsidRDefault="00763A80"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sz w:val="24"/>
          <w:szCs w:val="24"/>
        </w:rPr>
        <w:t>Manfaat atau tujuan indeks saham, menurut IDX Stock Index Handbook v1.0 diantaranya ada:</w:t>
      </w:r>
    </w:p>
    <w:p w:rsidR="00763A80" w:rsidRPr="004C23A7" w:rsidRDefault="00763A80" w:rsidP="004E3E9A">
      <w:pPr>
        <w:pStyle w:val="ListParagraph"/>
        <w:numPr>
          <w:ilvl w:val="0"/>
          <w:numId w:val="2"/>
        </w:numPr>
        <w:spacing w:after="0" w:line="240" w:lineRule="auto"/>
        <w:ind w:left="360"/>
        <w:jc w:val="both"/>
        <w:rPr>
          <w:rFonts w:ascii="Times New Roman" w:hAnsi="Times New Roman" w:cs="Times New Roman"/>
          <w:sz w:val="24"/>
          <w:szCs w:val="24"/>
        </w:rPr>
      </w:pPr>
      <w:r w:rsidRPr="004C23A7">
        <w:rPr>
          <w:rFonts w:ascii="Times New Roman" w:hAnsi="Times New Roman" w:cs="Times New Roman"/>
          <w:sz w:val="24"/>
          <w:szCs w:val="24"/>
        </w:rPr>
        <w:t xml:space="preserve">Mengukur </w:t>
      </w:r>
      <w:r w:rsidR="00E2790B" w:rsidRPr="004C23A7">
        <w:rPr>
          <w:rFonts w:ascii="Times New Roman" w:hAnsi="Times New Roman" w:cs="Times New Roman"/>
          <w:sz w:val="24"/>
          <w:szCs w:val="24"/>
        </w:rPr>
        <w:t>sentimen</w:t>
      </w:r>
      <w:r w:rsidRPr="004C23A7">
        <w:rPr>
          <w:rFonts w:ascii="Times New Roman" w:hAnsi="Times New Roman" w:cs="Times New Roman"/>
          <w:sz w:val="24"/>
          <w:szCs w:val="24"/>
        </w:rPr>
        <w:t xml:space="preserve"> pasar</w:t>
      </w:r>
    </w:p>
    <w:p w:rsidR="00763A80" w:rsidRPr="004C23A7" w:rsidRDefault="00763A80" w:rsidP="004E3E9A">
      <w:pPr>
        <w:pStyle w:val="ListParagraph"/>
        <w:numPr>
          <w:ilvl w:val="0"/>
          <w:numId w:val="2"/>
        </w:numPr>
        <w:spacing w:after="0" w:line="240" w:lineRule="auto"/>
        <w:ind w:left="360"/>
        <w:jc w:val="both"/>
        <w:rPr>
          <w:rFonts w:ascii="Times New Roman" w:hAnsi="Times New Roman" w:cs="Times New Roman"/>
          <w:sz w:val="24"/>
          <w:szCs w:val="24"/>
        </w:rPr>
      </w:pPr>
      <w:r w:rsidRPr="004C23A7">
        <w:rPr>
          <w:rFonts w:ascii="Times New Roman" w:hAnsi="Times New Roman" w:cs="Times New Roman"/>
          <w:sz w:val="24"/>
          <w:szCs w:val="24"/>
        </w:rPr>
        <w:t>Dijadikan produk investasi pasif seperti Reksa Dana Indeks dan ETF</w:t>
      </w:r>
      <w:r w:rsidR="00205831" w:rsidRPr="004C23A7">
        <w:rPr>
          <w:rFonts w:ascii="Times New Roman" w:hAnsi="Times New Roman" w:cs="Times New Roman"/>
          <w:sz w:val="24"/>
          <w:szCs w:val="24"/>
        </w:rPr>
        <w:t xml:space="preserve"> </w:t>
      </w:r>
      <w:r w:rsidRPr="004C23A7">
        <w:rPr>
          <w:rFonts w:ascii="Times New Roman" w:hAnsi="Times New Roman" w:cs="Times New Roman"/>
          <w:sz w:val="24"/>
          <w:szCs w:val="24"/>
        </w:rPr>
        <w:t>Indeks serta produk turunan</w:t>
      </w:r>
    </w:p>
    <w:p w:rsidR="00763A80" w:rsidRPr="004C23A7" w:rsidRDefault="00763A80" w:rsidP="004E3E9A">
      <w:pPr>
        <w:pStyle w:val="ListParagraph"/>
        <w:numPr>
          <w:ilvl w:val="0"/>
          <w:numId w:val="2"/>
        </w:numPr>
        <w:spacing w:after="0" w:line="240" w:lineRule="auto"/>
        <w:ind w:left="360"/>
        <w:jc w:val="both"/>
        <w:rPr>
          <w:rFonts w:ascii="Times New Roman" w:hAnsi="Times New Roman" w:cs="Times New Roman"/>
          <w:sz w:val="24"/>
          <w:szCs w:val="24"/>
        </w:rPr>
      </w:pPr>
      <w:r w:rsidRPr="004C23A7">
        <w:rPr>
          <w:rFonts w:ascii="Times New Roman" w:hAnsi="Times New Roman" w:cs="Times New Roman"/>
          <w:i/>
          <w:sz w:val="24"/>
          <w:szCs w:val="24"/>
        </w:rPr>
        <w:t xml:space="preserve">Benchmark </w:t>
      </w:r>
      <w:r w:rsidRPr="004C23A7">
        <w:rPr>
          <w:rFonts w:ascii="Times New Roman" w:hAnsi="Times New Roman" w:cs="Times New Roman"/>
          <w:sz w:val="24"/>
          <w:szCs w:val="24"/>
        </w:rPr>
        <w:t>bagi portofolio aktif</w:t>
      </w:r>
    </w:p>
    <w:p w:rsidR="00763A80" w:rsidRPr="004C23A7" w:rsidRDefault="00763A80" w:rsidP="004E3E9A">
      <w:pPr>
        <w:pStyle w:val="ListParagraph"/>
        <w:numPr>
          <w:ilvl w:val="0"/>
          <w:numId w:val="2"/>
        </w:numPr>
        <w:spacing w:after="0" w:line="240" w:lineRule="auto"/>
        <w:ind w:left="360"/>
        <w:jc w:val="both"/>
        <w:rPr>
          <w:rFonts w:ascii="Times New Roman" w:hAnsi="Times New Roman" w:cs="Times New Roman"/>
          <w:sz w:val="24"/>
          <w:szCs w:val="24"/>
        </w:rPr>
      </w:pPr>
      <w:r w:rsidRPr="004C23A7">
        <w:rPr>
          <w:rFonts w:ascii="Times New Roman" w:hAnsi="Times New Roman" w:cs="Times New Roman"/>
          <w:sz w:val="24"/>
          <w:szCs w:val="24"/>
        </w:rPr>
        <w:lastRenderedPageBreak/>
        <w:t>Proksi dalam mengukur dan membuat model pengembalian investasi (</w:t>
      </w:r>
      <w:r w:rsidRPr="004C23A7">
        <w:rPr>
          <w:rFonts w:ascii="Times New Roman" w:hAnsi="Times New Roman" w:cs="Times New Roman"/>
          <w:i/>
          <w:sz w:val="24"/>
          <w:szCs w:val="24"/>
        </w:rPr>
        <w:t>return</w:t>
      </w:r>
      <w:r w:rsidRPr="004C23A7">
        <w:rPr>
          <w:rFonts w:ascii="Times New Roman" w:hAnsi="Times New Roman" w:cs="Times New Roman"/>
          <w:sz w:val="24"/>
          <w:szCs w:val="24"/>
        </w:rPr>
        <w:t>), risiko sistimatis dan kinerja yang disesuaikan dnegan risiko</w:t>
      </w:r>
    </w:p>
    <w:p w:rsidR="00763A80" w:rsidRPr="004C23A7" w:rsidRDefault="00763A80" w:rsidP="004E3E9A">
      <w:pPr>
        <w:pStyle w:val="ListParagraph"/>
        <w:numPr>
          <w:ilvl w:val="0"/>
          <w:numId w:val="2"/>
        </w:numPr>
        <w:spacing w:after="0" w:line="240" w:lineRule="auto"/>
        <w:ind w:left="360"/>
        <w:jc w:val="both"/>
        <w:rPr>
          <w:rFonts w:ascii="Times New Roman" w:hAnsi="Times New Roman" w:cs="Times New Roman"/>
          <w:sz w:val="24"/>
          <w:szCs w:val="24"/>
        </w:rPr>
      </w:pPr>
      <w:r w:rsidRPr="004C23A7">
        <w:rPr>
          <w:rFonts w:ascii="Times New Roman" w:hAnsi="Times New Roman" w:cs="Times New Roman"/>
          <w:sz w:val="24"/>
          <w:szCs w:val="24"/>
        </w:rPr>
        <w:t>Proksi untuk kelas asset pada alokasi asset</w:t>
      </w:r>
    </w:p>
    <w:p w:rsidR="00763A80" w:rsidRPr="004C23A7" w:rsidRDefault="00763A80"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sz w:val="24"/>
          <w:szCs w:val="24"/>
        </w:rPr>
        <w:t xml:space="preserve">Indeks syariah (sharia) merupakan sub klasifikasi indeks yang mengelompokkan indeks berdasarkan tema syariah. Indeks syariah masuk kedalan indeks </w:t>
      </w:r>
      <w:r w:rsidRPr="004C23A7">
        <w:rPr>
          <w:rFonts w:ascii="Times New Roman" w:hAnsi="Times New Roman" w:cs="Times New Roman"/>
          <w:i/>
          <w:sz w:val="24"/>
          <w:szCs w:val="24"/>
        </w:rPr>
        <w:t>thematic</w:t>
      </w:r>
      <w:r w:rsidRPr="004C23A7">
        <w:rPr>
          <w:rFonts w:ascii="Times New Roman" w:hAnsi="Times New Roman" w:cs="Times New Roman"/>
          <w:sz w:val="24"/>
          <w:szCs w:val="24"/>
        </w:rPr>
        <w:t xml:space="preserve"> yaitu indeks yang menghitung kinerja pergerakan harga saham-saham dengan tema tertentu seperti keagamaan, ESQ dan lainnya</w:t>
      </w:r>
      <w:r w:rsidR="007373A9" w:rsidRPr="004C23A7">
        <w:rPr>
          <w:rFonts w:ascii="Times New Roman" w:hAnsi="Times New Roman" w:cs="Times New Roman"/>
          <w:sz w:val="24"/>
          <w:szCs w:val="24"/>
        </w:rPr>
        <w:t>. Indeks Syariah diantaranya ada ISSI, JII70 dan JII.</w:t>
      </w:r>
    </w:p>
    <w:p w:rsidR="000A5A6A" w:rsidRPr="004C23A7" w:rsidRDefault="000A5A6A" w:rsidP="004E3E9A">
      <w:pPr>
        <w:spacing w:after="0" w:line="240" w:lineRule="auto"/>
        <w:jc w:val="both"/>
        <w:rPr>
          <w:rFonts w:ascii="Times New Roman" w:hAnsi="Times New Roman" w:cs="Times New Roman"/>
          <w:sz w:val="24"/>
          <w:szCs w:val="24"/>
        </w:rPr>
      </w:pPr>
    </w:p>
    <w:p w:rsidR="007373A9" w:rsidRPr="004C23A7" w:rsidRDefault="00055C81" w:rsidP="004E3E9A">
      <w:pPr>
        <w:spacing w:after="0" w:line="240" w:lineRule="auto"/>
        <w:jc w:val="both"/>
        <w:rPr>
          <w:rFonts w:ascii="Times New Roman" w:hAnsi="Times New Roman" w:cs="Times New Roman"/>
          <w:b/>
          <w:sz w:val="24"/>
          <w:szCs w:val="24"/>
        </w:rPr>
      </w:pPr>
      <w:r w:rsidRPr="004C23A7">
        <w:rPr>
          <w:rFonts w:ascii="Times New Roman" w:hAnsi="Times New Roman" w:cs="Times New Roman"/>
          <w:b/>
          <w:sz w:val="24"/>
          <w:szCs w:val="24"/>
        </w:rPr>
        <w:t>Jakarta Islamic Index (</w:t>
      </w:r>
      <w:r w:rsidR="007373A9" w:rsidRPr="004C23A7">
        <w:rPr>
          <w:rFonts w:ascii="Times New Roman" w:hAnsi="Times New Roman" w:cs="Times New Roman"/>
          <w:b/>
          <w:sz w:val="24"/>
          <w:szCs w:val="24"/>
        </w:rPr>
        <w:t>JII</w:t>
      </w:r>
      <w:r w:rsidRPr="004C23A7">
        <w:rPr>
          <w:rFonts w:ascii="Times New Roman" w:hAnsi="Times New Roman" w:cs="Times New Roman"/>
          <w:b/>
          <w:sz w:val="24"/>
          <w:szCs w:val="24"/>
        </w:rPr>
        <w:t>)</w:t>
      </w:r>
    </w:p>
    <w:p w:rsidR="00055C81" w:rsidRPr="004C23A7" w:rsidRDefault="00055C81"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sz w:val="24"/>
          <w:szCs w:val="24"/>
        </w:rPr>
        <w:t xml:space="preserve">Jakarta Islamic Index (JII) merupakan indeks yang menghitung kinerja 30 saham syariah yang memiliki tingkat likuiditas dan </w:t>
      </w:r>
      <w:r w:rsidRPr="004C23A7">
        <w:rPr>
          <w:rFonts w:ascii="Times New Roman" w:hAnsi="Times New Roman" w:cs="Times New Roman"/>
          <w:i/>
          <w:sz w:val="24"/>
          <w:szCs w:val="24"/>
        </w:rPr>
        <w:t>market capitalization</w:t>
      </w:r>
      <w:r w:rsidRPr="004C23A7">
        <w:rPr>
          <w:rFonts w:ascii="Times New Roman" w:hAnsi="Times New Roman" w:cs="Times New Roman"/>
          <w:sz w:val="24"/>
          <w:szCs w:val="24"/>
        </w:rPr>
        <w:t xml:space="preserve"> yang tinggi. Konstituen JII berasal dari konstituen JII70 yang diperingkat berdasarkan </w:t>
      </w:r>
      <w:r w:rsidRPr="004C23A7">
        <w:rPr>
          <w:rFonts w:ascii="Times New Roman" w:hAnsi="Times New Roman" w:cs="Times New Roman"/>
          <w:i/>
          <w:sz w:val="24"/>
          <w:szCs w:val="24"/>
        </w:rPr>
        <w:t>market capitalization</w:t>
      </w:r>
      <w:r w:rsidRPr="004C23A7">
        <w:rPr>
          <w:rFonts w:ascii="Times New Roman" w:hAnsi="Times New Roman" w:cs="Times New Roman"/>
          <w:sz w:val="24"/>
          <w:szCs w:val="24"/>
        </w:rPr>
        <w:t xml:space="preserve"> dan </w:t>
      </w:r>
      <w:r w:rsidRPr="004C23A7">
        <w:rPr>
          <w:rFonts w:ascii="Times New Roman" w:hAnsi="Times New Roman" w:cs="Times New Roman"/>
          <w:i/>
          <w:sz w:val="24"/>
          <w:szCs w:val="24"/>
        </w:rPr>
        <w:t>trading market</w:t>
      </w:r>
      <w:r w:rsidRPr="004C23A7">
        <w:rPr>
          <w:rFonts w:ascii="Times New Roman" w:hAnsi="Times New Roman" w:cs="Times New Roman"/>
          <w:sz w:val="24"/>
          <w:szCs w:val="24"/>
        </w:rPr>
        <w:t xml:space="preserve"> selama 12 bulan dengan sistim periodic </w:t>
      </w:r>
      <w:r w:rsidRPr="004C23A7">
        <w:rPr>
          <w:rFonts w:ascii="Times New Roman" w:hAnsi="Times New Roman" w:cs="Times New Roman"/>
          <w:i/>
          <w:sz w:val="24"/>
          <w:szCs w:val="24"/>
        </w:rPr>
        <w:t>review setiap 6 bulan yaitu di bulan Mei dan bulan November</w:t>
      </w:r>
      <w:r w:rsidRPr="004C23A7">
        <w:rPr>
          <w:rFonts w:ascii="Times New Roman" w:hAnsi="Times New Roman" w:cs="Times New Roman"/>
          <w:sz w:val="24"/>
          <w:szCs w:val="24"/>
        </w:rPr>
        <w:t>. Metodologi yang digunakan untuk menghitung indeks JII</w:t>
      </w:r>
    </w:p>
    <w:p w:rsidR="00055C81" w:rsidRPr="004C23A7" w:rsidRDefault="00F223A5" w:rsidP="004E3E9A">
      <w:pPr>
        <w:spacing w:after="0" w:line="240" w:lineRule="auto"/>
        <w:jc w:val="center"/>
        <w:rPr>
          <w:rFonts w:ascii="Times New Roman" w:hAnsi="Times New Roman" w:cs="Times New Roman"/>
          <w:sz w:val="24"/>
          <w:szCs w:val="24"/>
        </w:rPr>
      </w:pPr>
      <w:r w:rsidRPr="004C23A7">
        <w:rPr>
          <w:rFonts w:ascii="Times New Roman" w:hAnsi="Times New Roman" w:cs="Times New Roman"/>
          <w:position w:val="-30"/>
          <w:sz w:val="24"/>
          <w:szCs w:val="24"/>
        </w:rPr>
        <w:object w:dxaOrig="3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25pt;height:42.2pt" o:ole="">
            <v:imagedata r:id="rId9" o:title=""/>
          </v:shape>
          <o:OLEObject Type="Embed" ProgID="Equation.3" ShapeID="_x0000_i1025" DrawAspect="Content" ObjectID="_1721467627" r:id="rId10"/>
        </w:object>
      </w:r>
    </w:p>
    <w:p w:rsidR="00055C81" w:rsidRPr="004C23A7" w:rsidRDefault="00AB4F88"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sz w:val="24"/>
          <w:szCs w:val="24"/>
        </w:rPr>
        <w:t>R</w:t>
      </w:r>
      <w:r w:rsidR="00E2790B" w:rsidRPr="004C23A7">
        <w:rPr>
          <w:rFonts w:ascii="Times New Roman" w:hAnsi="Times New Roman" w:cs="Times New Roman"/>
          <w:sz w:val="24"/>
          <w:szCs w:val="24"/>
        </w:rPr>
        <w:t>ivan</w:t>
      </w:r>
      <w:r w:rsidRPr="004C23A7">
        <w:rPr>
          <w:rFonts w:ascii="Times New Roman" w:hAnsi="Times New Roman" w:cs="Times New Roman"/>
          <w:sz w:val="24"/>
          <w:szCs w:val="24"/>
        </w:rPr>
        <w:t xml:space="preserve"> (2020:10) keuntungan yang didapatkan dari penjualan saham </w:t>
      </w:r>
      <w:r w:rsidR="00E2790B" w:rsidRPr="004C23A7">
        <w:rPr>
          <w:rFonts w:ascii="Times New Roman" w:hAnsi="Times New Roman" w:cs="Times New Roman"/>
          <w:sz w:val="24"/>
          <w:szCs w:val="24"/>
        </w:rPr>
        <w:t>diinvestasikan kembali ke saham lainnya dan setelah dividen yang dihasilkan mampu membiayai kebutuhan konsumtif baru boleh menggunakan sebagian hasil dari pasar saham untuk hal konsumtif.</w:t>
      </w:r>
    </w:p>
    <w:p w:rsidR="007B6409" w:rsidRPr="004C23A7" w:rsidRDefault="007B6409"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sz w:val="24"/>
          <w:szCs w:val="24"/>
        </w:rPr>
        <w:t>Tabel 1. Kriteria Investasi Islami Fatwa MUI</w:t>
      </w:r>
    </w:p>
    <w:tbl>
      <w:tblPr>
        <w:tblStyle w:val="TableGrid"/>
        <w:tblW w:w="0" w:type="auto"/>
        <w:tblLook w:val="04A0" w:firstRow="1" w:lastRow="0" w:firstColumn="1" w:lastColumn="0" w:noHBand="0" w:noVBand="1"/>
      </w:tblPr>
      <w:tblGrid>
        <w:gridCol w:w="2044"/>
        <w:gridCol w:w="1868"/>
        <w:gridCol w:w="1875"/>
        <w:gridCol w:w="1868"/>
      </w:tblGrid>
      <w:tr w:rsidR="007B6409" w:rsidRPr="004C23A7" w:rsidTr="007B6409">
        <w:tc>
          <w:tcPr>
            <w:tcW w:w="2394" w:type="dxa"/>
          </w:tcPr>
          <w:p w:rsidR="007B6409" w:rsidRPr="004C23A7" w:rsidRDefault="007B6409" w:rsidP="004E3E9A">
            <w:pPr>
              <w:jc w:val="both"/>
              <w:rPr>
                <w:rFonts w:ascii="Times New Roman" w:hAnsi="Times New Roman" w:cs="Times New Roman"/>
                <w:sz w:val="24"/>
                <w:szCs w:val="24"/>
              </w:rPr>
            </w:pPr>
            <w:r w:rsidRPr="004C23A7">
              <w:rPr>
                <w:rFonts w:ascii="Times New Roman" w:hAnsi="Times New Roman" w:cs="Times New Roman"/>
                <w:sz w:val="24"/>
                <w:szCs w:val="24"/>
              </w:rPr>
              <w:t>Industri, kecuali:</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Barang haram</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Alkohol</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Jasa</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Keuangan</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Ribawi</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Judi</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Perusahaan senjata</w:t>
            </w:r>
          </w:p>
          <w:p w:rsidR="007B6409" w:rsidRPr="004C23A7" w:rsidRDefault="007B6409" w:rsidP="004E3E9A">
            <w:pPr>
              <w:pStyle w:val="ListParagraph"/>
              <w:numPr>
                <w:ilvl w:val="0"/>
                <w:numId w:val="6"/>
              </w:numPr>
              <w:jc w:val="both"/>
              <w:rPr>
                <w:rFonts w:ascii="Times New Roman" w:hAnsi="Times New Roman" w:cs="Times New Roman"/>
                <w:sz w:val="24"/>
                <w:szCs w:val="24"/>
              </w:rPr>
            </w:pPr>
            <w:r w:rsidRPr="004C23A7">
              <w:rPr>
                <w:rFonts w:ascii="Times New Roman" w:hAnsi="Times New Roman" w:cs="Times New Roman"/>
                <w:sz w:val="24"/>
                <w:szCs w:val="24"/>
              </w:rPr>
              <w:t>Bisnis pornografi</w:t>
            </w:r>
          </w:p>
        </w:tc>
        <w:tc>
          <w:tcPr>
            <w:tcW w:w="2394" w:type="dxa"/>
          </w:tcPr>
          <w:p w:rsidR="007B6409" w:rsidRPr="004C23A7" w:rsidRDefault="007B6409" w:rsidP="004E3E9A">
            <w:pPr>
              <w:jc w:val="both"/>
              <w:rPr>
                <w:rFonts w:ascii="Times New Roman" w:hAnsi="Times New Roman" w:cs="Times New Roman"/>
                <w:sz w:val="24"/>
                <w:szCs w:val="24"/>
              </w:rPr>
            </w:pPr>
            <w:r w:rsidRPr="004C23A7">
              <w:rPr>
                <w:rFonts w:ascii="Times New Roman" w:hAnsi="Times New Roman" w:cs="Times New Roman"/>
                <w:sz w:val="24"/>
                <w:szCs w:val="24"/>
              </w:rPr>
              <w:t xml:space="preserve">Perusahaan dengan sumber dana dari hutang yang </w:t>
            </w:r>
            <w:r w:rsidRPr="004C23A7">
              <w:rPr>
                <w:rFonts w:ascii="Times New Roman" w:hAnsi="Times New Roman" w:cs="Times New Roman"/>
                <w:i/>
                <w:sz w:val="24"/>
                <w:szCs w:val="24"/>
              </w:rPr>
              <w:t>debt on equity</w:t>
            </w:r>
            <w:r w:rsidRPr="004C23A7">
              <w:rPr>
                <w:rFonts w:ascii="Times New Roman" w:hAnsi="Times New Roman" w:cs="Times New Roman"/>
                <w:sz w:val="24"/>
                <w:szCs w:val="24"/>
              </w:rPr>
              <w:t xml:space="preserve"> rasionya tidak lebih dari 30%</w:t>
            </w:r>
          </w:p>
        </w:tc>
        <w:tc>
          <w:tcPr>
            <w:tcW w:w="2394" w:type="dxa"/>
          </w:tcPr>
          <w:p w:rsidR="007B6409" w:rsidRPr="004C23A7" w:rsidRDefault="007B6409" w:rsidP="004E3E9A">
            <w:pPr>
              <w:jc w:val="both"/>
              <w:rPr>
                <w:rFonts w:ascii="Times New Roman" w:hAnsi="Times New Roman" w:cs="Times New Roman"/>
                <w:sz w:val="24"/>
                <w:szCs w:val="24"/>
              </w:rPr>
            </w:pPr>
            <w:r w:rsidRPr="004C23A7">
              <w:rPr>
                <w:rFonts w:ascii="Times New Roman" w:hAnsi="Times New Roman" w:cs="Times New Roman"/>
                <w:sz w:val="24"/>
                <w:szCs w:val="24"/>
              </w:rPr>
              <w:t>Pendapatan bunga yang diterima perusahaan tidak lebih dari 15%</w:t>
            </w:r>
          </w:p>
        </w:tc>
        <w:tc>
          <w:tcPr>
            <w:tcW w:w="2394" w:type="dxa"/>
          </w:tcPr>
          <w:p w:rsidR="007B6409" w:rsidRPr="004C23A7" w:rsidRDefault="007B6409" w:rsidP="004E3E9A">
            <w:pPr>
              <w:jc w:val="both"/>
              <w:rPr>
                <w:rFonts w:ascii="Times New Roman" w:hAnsi="Times New Roman" w:cs="Times New Roman"/>
                <w:sz w:val="24"/>
                <w:szCs w:val="24"/>
              </w:rPr>
            </w:pPr>
            <w:r w:rsidRPr="004C23A7">
              <w:rPr>
                <w:rFonts w:ascii="Times New Roman" w:hAnsi="Times New Roman" w:cs="Times New Roman"/>
                <w:sz w:val="24"/>
                <w:szCs w:val="24"/>
              </w:rPr>
              <w:t>Perusahaan yang memiliki aktivakas atau piutang dagang tidak lebih dari 50%</w:t>
            </w:r>
          </w:p>
        </w:tc>
      </w:tr>
    </w:tbl>
    <w:p w:rsidR="007B6409" w:rsidRPr="004C23A7" w:rsidRDefault="007B6409" w:rsidP="004E3E9A">
      <w:pPr>
        <w:spacing w:after="0" w:line="240" w:lineRule="auto"/>
        <w:jc w:val="both"/>
        <w:rPr>
          <w:rFonts w:ascii="Times New Roman" w:hAnsi="Times New Roman" w:cs="Times New Roman"/>
          <w:sz w:val="24"/>
          <w:szCs w:val="24"/>
        </w:rPr>
      </w:pPr>
    </w:p>
    <w:p w:rsidR="00205831" w:rsidRPr="004C23A7" w:rsidRDefault="00205831" w:rsidP="004E3E9A">
      <w:pPr>
        <w:spacing w:after="0" w:line="240" w:lineRule="auto"/>
        <w:jc w:val="both"/>
        <w:rPr>
          <w:rFonts w:ascii="Times New Roman" w:hAnsi="Times New Roman" w:cs="Times New Roman"/>
          <w:sz w:val="24"/>
          <w:szCs w:val="24"/>
        </w:rPr>
      </w:pPr>
      <w:r w:rsidRPr="004C23A7">
        <w:rPr>
          <w:rFonts w:ascii="Times New Roman" w:hAnsi="Times New Roman" w:cs="Times New Roman"/>
          <w:b/>
          <w:sz w:val="24"/>
          <w:szCs w:val="24"/>
        </w:rPr>
        <w:t>Pertumbuhan Saham Syariah di Indonesia</w:t>
      </w:r>
    </w:p>
    <w:p w:rsidR="00205831" w:rsidRPr="004C23A7" w:rsidRDefault="00205831" w:rsidP="004E3E9A">
      <w:pPr>
        <w:spacing w:after="0" w:line="240" w:lineRule="auto"/>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Semua saham syariah yang terdapat di pasar modal syariah Indonesia, baik yang tercatat di BEI maupun tidak, dimasukkan ke dalam Daftar Efek Syariah (DES) yang diterbitkan oleh OJK secara berkala, setiap bulan Mei dan November. Saat ini, kriteria seleksi saham syariah oleh OJK adalah sebagai berikut;</w:t>
      </w:r>
    </w:p>
    <w:p w:rsidR="00956893" w:rsidRPr="004C23A7" w:rsidRDefault="00205831" w:rsidP="004E3E9A">
      <w:pPr>
        <w:numPr>
          <w:ilvl w:val="0"/>
          <w:numId w:val="4"/>
        </w:numPr>
        <w:spacing w:after="0" w:line="240" w:lineRule="auto"/>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lastRenderedPageBreak/>
        <w:t>Emiten tidak melakukan kegiata</w:t>
      </w:r>
      <w:r w:rsidR="00956893" w:rsidRPr="004C23A7">
        <w:rPr>
          <w:rFonts w:ascii="Times New Roman" w:eastAsia="Times New Roman" w:hAnsi="Times New Roman" w:cs="Times New Roman"/>
          <w:sz w:val="24"/>
          <w:szCs w:val="24"/>
        </w:rPr>
        <w:t>n usaha sebagai berikut:</w:t>
      </w:r>
    </w:p>
    <w:p w:rsidR="00956893" w:rsidRPr="004C23A7"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perjudian dan permai</w:t>
      </w:r>
      <w:r w:rsidR="00956893" w:rsidRPr="004C23A7">
        <w:rPr>
          <w:rFonts w:ascii="Times New Roman" w:eastAsia="Times New Roman" w:hAnsi="Times New Roman" w:cs="Times New Roman"/>
          <w:sz w:val="24"/>
          <w:szCs w:val="24"/>
        </w:rPr>
        <w:t>nan yang tergolong judi;</w:t>
      </w:r>
    </w:p>
    <w:p w:rsidR="00956893" w:rsidRPr="004C23A7"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perdagangan yang dilaran</w:t>
      </w:r>
      <w:r w:rsidR="00956893" w:rsidRPr="004C23A7">
        <w:rPr>
          <w:rFonts w:ascii="Times New Roman" w:eastAsia="Times New Roman" w:hAnsi="Times New Roman" w:cs="Times New Roman"/>
          <w:sz w:val="24"/>
          <w:szCs w:val="24"/>
        </w:rPr>
        <w:t>g menurut syariah, antara lain:</w:t>
      </w:r>
    </w:p>
    <w:p w:rsidR="00956893" w:rsidRPr="004C23A7" w:rsidRDefault="00205831" w:rsidP="004E3E9A">
      <w:pPr>
        <w:pStyle w:val="ListParagraph"/>
        <w:numPr>
          <w:ilvl w:val="3"/>
          <w:numId w:val="4"/>
        </w:numPr>
        <w:tabs>
          <w:tab w:val="clear" w:pos="2520"/>
        </w:tabs>
        <w:spacing w:after="0" w:line="240" w:lineRule="auto"/>
        <w:ind w:left="108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perdagangan yang tidak disertai dengan pe</w:t>
      </w:r>
      <w:r w:rsidR="00956893" w:rsidRPr="004C23A7">
        <w:rPr>
          <w:rFonts w:ascii="Times New Roman" w:eastAsia="Times New Roman" w:hAnsi="Times New Roman" w:cs="Times New Roman"/>
          <w:sz w:val="24"/>
          <w:szCs w:val="24"/>
        </w:rPr>
        <w:t>nyerahan barang/jasa;</w:t>
      </w:r>
    </w:p>
    <w:p w:rsidR="00956893" w:rsidRPr="004C23A7" w:rsidRDefault="00205831" w:rsidP="004E3E9A">
      <w:pPr>
        <w:pStyle w:val="ListParagraph"/>
        <w:numPr>
          <w:ilvl w:val="3"/>
          <w:numId w:val="4"/>
        </w:numPr>
        <w:tabs>
          <w:tab w:val="clear" w:pos="2520"/>
        </w:tabs>
        <w:spacing w:after="0" w:line="240" w:lineRule="auto"/>
        <w:ind w:left="108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perdagangan dengan pen</w:t>
      </w:r>
      <w:r w:rsidR="00956893" w:rsidRPr="004C23A7">
        <w:rPr>
          <w:rFonts w:ascii="Times New Roman" w:eastAsia="Times New Roman" w:hAnsi="Times New Roman" w:cs="Times New Roman"/>
          <w:sz w:val="24"/>
          <w:szCs w:val="24"/>
        </w:rPr>
        <w:t>awaran/permintaan palsu;</w:t>
      </w:r>
    </w:p>
    <w:p w:rsidR="00956893" w:rsidRPr="004C23A7"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jasa keuangan</w:t>
      </w:r>
      <w:r w:rsidR="00956893" w:rsidRPr="004C23A7">
        <w:rPr>
          <w:rFonts w:ascii="Times New Roman" w:eastAsia="Times New Roman" w:hAnsi="Times New Roman" w:cs="Times New Roman"/>
          <w:sz w:val="24"/>
          <w:szCs w:val="24"/>
        </w:rPr>
        <w:t xml:space="preserve"> ribawi, antara lain:</w:t>
      </w:r>
    </w:p>
    <w:p w:rsidR="00956893" w:rsidRPr="004C23A7" w:rsidRDefault="00956893" w:rsidP="004E3E9A">
      <w:pPr>
        <w:pStyle w:val="ListParagraph"/>
        <w:numPr>
          <w:ilvl w:val="3"/>
          <w:numId w:val="4"/>
        </w:numPr>
        <w:tabs>
          <w:tab w:val="clear" w:pos="2520"/>
        </w:tabs>
        <w:spacing w:after="0" w:line="240" w:lineRule="auto"/>
        <w:ind w:left="108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bank berbasis bunga;</w:t>
      </w:r>
    </w:p>
    <w:p w:rsidR="00956893" w:rsidRPr="004C23A7" w:rsidRDefault="00205831" w:rsidP="004E3E9A">
      <w:pPr>
        <w:pStyle w:val="ListParagraph"/>
        <w:numPr>
          <w:ilvl w:val="3"/>
          <w:numId w:val="4"/>
        </w:numPr>
        <w:tabs>
          <w:tab w:val="clear" w:pos="2520"/>
        </w:tabs>
        <w:spacing w:after="0" w:line="240" w:lineRule="auto"/>
        <w:ind w:left="108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perusahaan </w:t>
      </w:r>
      <w:r w:rsidR="00956893" w:rsidRPr="004C23A7">
        <w:rPr>
          <w:rFonts w:ascii="Times New Roman" w:eastAsia="Times New Roman" w:hAnsi="Times New Roman" w:cs="Times New Roman"/>
          <w:sz w:val="24"/>
          <w:szCs w:val="24"/>
        </w:rPr>
        <w:t>pembiayaan berbasis bunga;</w:t>
      </w:r>
    </w:p>
    <w:p w:rsidR="00956893" w:rsidRPr="004C23A7"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jual beli risiko yang mengandung unsur ketidakpastian (</w:t>
      </w:r>
      <w:r w:rsidRPr="004C23A7">
        <w:rPr>
          <w:rFonts w:ascii="Times New Roman" w:eastAsia="Times New Roman" w:hAnsi="Times New Roman" w:cs="Times New Roman"/>
          <w:i/>
          <w:iCs/>
          <w:sz w:val="24"/>
          <w:szCs w:val="24"/>
        </w:rPr>
        <w:t>gharar</w:t>
      </w:r>
      <w:r w:rsidRPr="004C23A7">
        <w:rPr>
          <w:rFonts w:ascii="Times New Roman" w:eastAsia="Times New Roman" w:hAnsi="Times New Roman" w:cs="Times New Roman"/>
          <w:sz w:val="24"/>
          <w:szCs w:val="24"/>
        </w:rPr>
        <w:t>) dan/atau judi (</w:t>
      </w:r>
      <w:r w:rsidRPr="004C23A7">
        <w:rPr>
          <w:rFonts w:ascii="Times New Roman" w:eastAsia="Times New Roman" w:hAnsi="Times New Roman" w:cs="Times New Roman"/>
          <w:i/>
          <w:iCs/>
          <w:sz w:val="24"/>
          <w:szCs w:val="24"/>
        </w:rPr>
        <w:t>maisir</w:t>
      </w:r>
      <w:r w:rsidRPr="004C23A7">
        <w:rPr>
          <w:rFonts w:ascii="Times New Roman" w:eastAsia="Times New Roman" w:hAnsi="Times New Roman" w:cs="Times New Roman"/>
          <w:sz w:val="24"/>
          <w:szCs w:val="24"/>
        </w:rPr>
        <w:t>), antara lai</w:t>
      </w:r>
      <w:r w:rsidR="00956893" w:rsidRPr="004C23A7">
        <w:rPr>
          <w:rFonts w:ascii="Times New Roman" w:eastAsia="Times New Roman" w:hAnsi="Times New Roman" w:cs="Times New Roman"/>
          <w:sz w:val="24"/>
          <w:szCs w:val="24"/>
        </w:rPr>
        <w:t>n asuransi konvensional;</w:t>
      </w:r>
    </w:p>
    <w:p w:rsidR="00956893" w:rsidRPr="004C23A7"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memproduksi, mendistribusikan, memperdagangkan, dan/atau men</w:t>
      </w:r>
      <w:r w:rsidR="00956893" w:rsidRPr="004C23A7">
        <w:rPr>
          <w:rFonts w:ascii="Times New Roman" w:eastAsia="Times New Roman" w:hAnsi="Times New Roman" w:cs="Times New Roman"/>
          <w:sz w:val="24"/>
          <w:szCs w:val="24"/>
        </w:rPr>
        <w:t>yediakan antara lain:</w:t>
      </w:r>
    </w:p>
    <w:p w:rsidR="00956893" w:rsidRPr="004C23A7" w:rsidRDefault="00205831" w:rsidP="004E3E9A">
      <w:pPr>
        <w:pStyle w:val="ListParagraph"/>
        <w:numPr>
          <w:ilvl w:val="4"/>
          <w:numId w:val="4"/>
        </w:numPr>
        <w:tabs>
          <w:tab w:val="clear" w:pos="3240"/>
        </w:tabs>
        <w:spacing w:after="0" w:line="240" w:lineRule="auto"/>
        <w:ind w:left="108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barang atau jasa haram zatnya (</w:t>
      </w:r>
      <w:r w:rsidRPr="004C23A7">
        <w:rPr>
          <w:rFonts w:ascii="Times New Roman" w:eastAsia="Times New Roman" w:hAnsi="Times New Roman" w:cs="Times New Roman"/>
          <w:i/>
          <w:iCs/>
          <w:sz w:val="24"/>
          <w:szCs w:val="24"/>
        </w:rPr>
        <w:t>haram li-dzatihi</w:t>
      </w:r>
      <w:r w:rsidR="00956893" w:rsidRPr="004C23A7">
        <w:rPr>
          <w:rFonts w:ascii="Times New Roman" w:eastAsia="Times New Roman" w:hAnsi="Times New Roman" w:cs="Times New Roman"/>
          <w:sz w:val="24"/>
          <w:szCs w:val="24"/>
        </w:rPr>
        <w:t>);</w:t>
      </w:r>
    </w:p>
    <w:p w:rsidR="00956893" w:rsidRPr="004C23A7" w:rsidRDefault="00205831" w:rsidP="004E3E9A">
      <w:pPr>
        <w:pStyle w:val="ListParagraph"/>
        <w:numPr>
          <w:ilvl w:val="4"/>
          <w:numId w:val="4"/>
        </w:numPr>
        <w:tabs>
          <w:tab w:val="clear" w:pos="3240"/>
        </w:tabs>
        <w:spacing w:after="0" w:line="240" w:lineRule="auto"/>
        <w:ind w:left="108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barang atau jasa haram bukan karena zatnya (</w:t>
      </w:r>
      <w:r w:rsidRPr="004C23A7">
        <w:rPr>
          <w:rFonts w:ascii="Times New Roman" w:eastAsia="Times New Roman" w:hAnsi="Times New Roman" w:cs="Times New Roman"/>
          <w:i/>
          <w:iCs/>
          <w:sz w:val="24"/>
          <w:szCs w:val="24"/>
        </w:rPr>
        <w:t>haram lighairihi</w:t>
      </w:r>
      <w:r w:rsidRPr="004C23A7">
        <w:rPr>
          <w:rFonts w:ascii="Times New Roman" w:eastAsia="Times New Roman" w:hAnsi="Times New Roman" w:cs="Times New Roman"/>
          <w:sz w:val="24"/>
          <w:szCs w:val="24"/>
        </w:rPr>
        <w:t>) yang ditetapkan oleh DSN</w:t>
      </w:r>
    </w:p>
    <w:p w:rsidR="00956893" w:rsidRPr="004C23A7" w:rsidRDefault="00205831" w:rsidP="004E3E9A">
      <w:pPr>
        <w:pStyle w:val="ListParagraph"/>
        <w:numPr>
          <w:ilvl w:val="4"/>
          <w:numId w:val="4"/>
        </w:numPr>
        <w:tabs>
          <w:tab w:val="clear" w:pos="3240"/>
        </w:tabs>
        <w:spacing w:after="0" w:line="240" w:lineRule="auto"/>
        <w:ind w:left="108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barang atau jasa yang merusak moral da</w:t>
      </w:r>
      <w:r w:rsidR="00956893" w:rsidRPr="004C23A7">
        <w:rPr>
          <w:rFonts w:ascii="Times New Roman" w:eastAsia="Times New Roman" w:hAnsi="Times New Roman" w:cs="Times New Roman"/>
          <w:sz w:val="24"/>
          <w:szCs w:val="24"/>
        </w:rPr>
        <w:t>n/atau bersifat mudarat;</w:t>
      </w:r>
    </w:p>
    <w:p w:rsidR="00205831" w:rsidRPr="004C23A7"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melakukan transaksi yang mengandung unsur suap (</w:t>
      </w:r>
      <w:r w:rsidRPr="004C23A7">
        <w:rPr>
          <w:rFonts w:ascii="Times New Roman" w:eastAsia="Times New Roman" w:hAnsi="Times New Roman" w:cs="Times New Roman"/>
          <w:i/>
          <w:iCs/>
          <w:sz w:val="24"/>
          <w:szCs w:val="24"/>
        </w:rPr>
        <w:t>risywah</w:t>
      </w:r>
      <w:r w:rsidRPr="004C23A7">
        <w:rPr>
          <w:rFonts w:ascii="Times New Roman" w:eastAsia="Times New Roman" w:hAnsi="Times New Roman" w:cs="Times New Roman"/>
          <w:sz w:val="24"/>
          <w:szCs w:val="24"/>
        </w:rPr>
        <w:t>); dan</w:t>
      </w:r>
    </w:p>
    <w:p w:rsidR="00906B1E" w:rsidRPr="004C23A7" w:rsidRDefault="00205831" w:rsidP="004E3E9A">
      <w:pPr>
        <w:numPr>
          <w:ilvl w:val="0"/>
          <w:numId w:val="4"/>
        </w:numPr>
        <w:tabs>
          <w:tab w:val="clear" w:pos="360"/>
        </w:tabs>
        <w:spacing w:after="0" w:line="240" w:lineRule="auto"/>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Emiten memenuhi rasio-rasio k</w:t>
      </w:r>
      <w:r w:rsidR="00906B1E" w:rsidRPr="004C23A7">
        <w:rPr>
          <w:rFonts w:ascii="Times New Roman" w:eastAsia="Times New Roman" w:hAnsi="Times New Roman" w:cs="Times New Roman"/>
          <w:sz w:val="24"/>
          <w:szCs w:val="24"/>
        </w:rPr>
        <w:t>euangan sebagai berikut:</w:t>
      </w:r>
    </w:p>
    <w:p w:rsidR="00906B1E" w:rsidRPr="004C23A7"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total utang yang berbasis bunga dibandingkan dengan total aset tidak lebih dari 45% (empat puluh</w:t>
      </w:r>
      <w:r w:rsidR="00906B1E" w:rsidRPr="004C23A7">
        <w:rPr>
          <w:rFonts w:ascii="Times New Roman" w:eastAsia="Times New Roman" w:hAnsi="Times New Roman" w:cs="Times New Roman"/>
          <w:sz w:val="24"/>
          <w:szCs w:val="24"/>
        </w:rPr>
        <w:t xml:space="preserve"> lima per seratus); atau</w:t>
      </w:r>
    </w:p>
    <w:p w:rsidR="00205831" w:rsidRPr="0084585B" w:rsidRDefault="00205831" w:rsidP="004E3E9A">
      <w:pPr>
        <w:pStyle w:val="ListParagraph"/>
        <w:numPr>
          <w:ilvl w:val="2"/>
          <w:numId w:val="4"/>
        </w:numPr>
        <w:spacing w:after="0" w:line="240" w:lineRule="auto"/>
        <w:ind w:left="72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total pendapatan bunga dan pendapatan tidak halal lainnya dibandingkan dengan total pendapatan usaha (</w:t>
      </w:r>
      <w:r w:rsidRPr="004C23A7">
        <w:rPr>
          <w:rFonts w:ascii="Times New Roman" w:eastAsia="Times New Roman" w:hAnsi="Times New Roman" w:cs="Times New Roman"/>
          <w:i/>
          <w:iCs/>
          <w:sz w:val="24"/>
          <w:szCs w:val="24"/>
        </w:rPr>
        <w:t>revenue</w:t>
      </w:r>
      <w:r w:rsidRPr="004C23A7">
        <w:rPr>
          <w:rFonts w:ascii="Times New Roman" w:eastAsia="Times New Roman" w:hAnsi="Times New Roman" w:cs="Times New Roman"/>
          <w:sz w:val="24"/>
          <w:szCs w:val="24"/>
        </w:rPr>
        <w:t>) dan pendapatan la</w:t>
      </w:r>
      <w:r w:rsidR="00906B1E" w:rsidRPr="004C23A7">
        <w:rPr>
          <w:rFonts w:ascii="Times New Roman" w:eastAsia="Times New Roman" w:hAnsi="Times New Roman" w:cs="Times New Roman"/>
          <w:sz w:val="24"/>
          <w:szCs w:val="24"/>
        </w:rPr>
        <w:t xml:space="preserve">in-lain tidak lebih dari  </w:t>
      </w:r>
      <w:r w:rsidRPr="004C23A7">
        <w:rPr>
          <w:rFonts w:ascii="Times New Roman" w:eastAsia="Times New Roman" w:hAnsi="Times New Roman" w:cs="Times New Roman"/>
          <w:sz w:val="24"/>
          <w:szCs w:val="24"/>
        </w:rPr>
        <w:t>10% (sepuluh per seratus);</w:t>
      </w:r>
    </w:p>
    <w:p w:rsidR="0084585B" w:rsidRPr="0084585B" w:rsidRDefault="0084585B" w:rsidP="0084585B">
      <w:pPr>
        <w:spacing w:after="0" w:line="240" w:lineRule="auto"/>
        <w:ind w:left="360"/>
        <w:jc w:val="both"/>
        <w:rPr>
          <w:rFonts w:ascii="Times New Roman" w:eastAsia="Times New Roman" w:hAnsi="Times New Roman" w:cs="Times New Roman"/>
          <w:sz w:val="24"/>
          <w:szCs w:val="24"/>
          <w:lang w:val="en-US"/>
        </w:rPr>
      </w:pPr>
    </w:p>
    <w:p w:rsidR="00555005" w:rsidRPr="004C23A7" w:rsidRDefault="0057793E" w:rsidP="004E3E9A">
      <w:pPr>
        <w:spacing w:after="0" w:line="240" w:lineRule="auto"/>
        <w:jc w:val="both"/>
        <w:rPr>
          <w:rFonts w:ascii="Times New Roman" w:eastAsia="Times New Roman" w:hAnsi="Times New Roman" w:cs="Times New Roman"/>
          <w:b/>
          <w:i/>
          <w:sz w:val="24"/>
          <w:szCs w:val="24"/>
        </w:rPr>
      </w:pPr>
      <w:r w:rsidRPr="004C23A7">
        <w:rPr>
          <w:rFonts w:ascii="Times New Roman" w:eastAsia="Times New Roman" w:hAnsi="Times New Roman" w:cs="Times New Roman"/>
          <w:b/>
          <w:sz w:val="24"/>
          <w:szCs w:val="24"/>
        </w:rPr>
        <w:t xml:space="preserve">Rasio </w:t>
      </w:r>
      <w:r w:rsidRPr="004C23A7">
        <w:rPr>
          <w:rFonts w:ascii="Times New Roman" w:eastAsia="Times New Roman" w:hAnsi="Times New Roman" w:cs="Times New Roman"/>
          <w:b/>
          <w:i/>
          <w:sz w:val="24"/>
          <w:szCs w:val="24"/>
        </w:rPr>
        <w:t>Free Float</w:t>
      </w:r>
    </w:p>
    <w:p w:rsidR="0057793E" w:rsidRPr="004C23A7" w:rsidRDefault="0057793E" w:rsidP="004E3E9A">
      <w:pPr>
        <w:spacing w:after="0" w:line="240" w:lineRule="auto"/>
        <w:ind w:firstLine="567"/>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Investor perlu mengetahui besaran </w:t>
      </w:r>
      <w:r w:rsidRPr="004C23A7">
        <w:rPr>
          <w:rFonts w:ascii="Times New Roman" w:eastAsia="Times New Roman" w:hAnsi="Times New Roman" w:cs="Times New Roman"/>
          <w:i/>
          <w:sz w:val="24"/>
          <w:szCs w:val="24"/>
        </w:rPr>
        <w:t xml:space="preserve">free float </w:t>
      </w:r>
      <w:r w:rsidRPr="004C23A7">
        <w:rPr>
          <w:rFonts w:ascii="Times New Roman" w:eastAsia="Times New Roman" w:hAnsi="Times New Roman" w:cs="Times New Roman"/>
          <w:sz w:val="24"/>
          <w:szCs w:val="24"/>
        </w:rPr>
        <w:t xml:space="preserve">karena </w:t>
      </w:r>
      <w:r w:rsidRPr="004C23A7">
        <w:rPr>
          <w:rFonts w:ascii="Times New Roman" w:eastAsia="Times New Roman" w:hAnsi="Times New Roman" w:cs="Times New Roman"/>
          <w:i/>
          <w:sz w:val="24"/>
          <w:szCs w:val="24"/>
        </w:rPr>
        <w:t>free float</w:t>
      </w:r>
      <w:r w:rsidRPr="004C23A7">
        <w:rPr>
          <w:rFonts w:ascii="Times New Roman" w:eastAsia="Times New Roman" w:hAnsi="Times New Roman" w:cs="Times New Roman"/>
          <w:sz w:val="24"/>
          <w:szCs w:val="24"/>
        </w:rPr>
        <w:t xml:space="preserve"> memperlihatkan data seberapa besar volatilitas saham sehingga jika suatu saham memiliki </w:t>
      </w:r>
      <w:r w:rsidRPr="004C23A7">
        <w:rPr>
          <w:rFonts w:ascii="Times New Roman" w:eastAsia="Times New Roman" w:hAnsi="Times New Roman" w:cs="Times New Roman"/>
          <w:i/>
          <w:sz w:val="24"/>
          <w:szCs w:val="24"/>
        </w:rPr>
        <w:t xml:space="preserve">free float </w:t>
      </w:r>
      <w:r w:rsidRPr="004C23A7">
        <w:rPr>
          <w:rFonts w:ascii="Times New Roman" w:eastAsia="Times New Roman" w:hAnsi="Times New Roman" w:cs="Times New Roman"/>
          <w:sz w:val="24"/>
          <w:szCs w:val="24"/>
        </w:rPr>
        <w:t>rendah maka perusahaan tersebut kurang aktif dalam perdagangan dan bias saja volatilitas saham tidak terkendali</w:t>
      </w:r>
    </w:p>
    <w:p w:rsidR="0057793E" w:rsidRPr="004C23A7" w:rsidRDefault="0057793E" w:rsidP="004E3E9A">
      <w:pPr>
        <w:spacing w:after="0" w:line="240" w:lineRule="auto"/>
        <w:ind w:firstLine="567"/>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BEI </w:t>
      </w:r>
      <w:r w:rsidR="00CD375B" w:rsidRPr="004C23A7">
        <w:rPr>
          <w:rFonts w:ascii="Times New Roman" w:eastAsia="Times New Roman" w:hAnsi="Times New Roman" w:cs="Times New Roman"/>
          <w:sz w:val="24"/>
          <w:szCs w:val="24"/>
        </w:rPr>
        <w:t>menggunakan metode rata-rata tertimbang (</w:t>
      </w:r>
      <w:r w:rsidR="00CD375B" w:rsidRPr="004C23A7">
        <w:rPr>
          <w:rFonts w:ascii="Times New Roman" w:eastAsia="Times New Roman" w:hAnsi="Times New Roman" w:cs="Times New Roman"/>
          <w:i/>
          <w:sz w:val="24"/>
          <w:szCs w:val="24"/>
        </w:rPr>
        <w:t>market capitalization weighting</w:t>
      </w:r>
      <w:r w:rsidR="00CD375B" w:rsidRPr="004C23A7">
        <w:rPr>
          <w:rFonts w:ascii="Times New Roman" w:eastAsia="Times New Roman" w:hAnsi="Times New Roman" w:cs="Times New Roman"/>
          <w:sz w:val="24"/>
          <w:szCs w:val="24"/>
        </w:rPr>
        <w:t>) atas dasar kapitalisasi pasar selain menggunakan penghitungan indeks dengan bobot berdasarkan kapitalisasi pasar saham. Kuncoro (2019, 163) menyatakan bahwa p</w:t>
      </w:r>
      <w:r w:rsidRPr="004C23A7">
        <w:rPr>
          <w:rFonts w:ascii="Times New Roman" w:eastAsia="Times New Roman" w:hAnsi="Times New Roman" w:cs="Times New Roman"/>
          <w:sz w:val="24"/>
          <w:szCs w:val="24"/>
        </w:rPr>
        <w:t>e</w:t>
      </w:r>
      <w:r w:rsidR="00CD375B" w:rsidRPr="004C23A7">
        <w:rPr>
          <w:rFonts w:ascii="Times New Roman" w:eastAsia="Times New Roman" w:hAnsi="Times New Roman" w:cs="Times New Roman"/>
          <w:sz w:val="24"/>
          <w:szCs w:val="24"/>
        </w:rPr>
        <w:t>ne</w:t>
      </w:r>
      <w:r w:rsidRPr="004C23A7">
        <w:rPr>
          <w:rFonts w:ascii="Times New Roman" w:eastAsia="Times New Roman" w:hAnsi="Times New Roman" w:cs="Times New Roman"/>
          <w:sz w:val="24"/>
          <w:szCs w:val="24"/>
        </w:rPr>
        <w:t>rapan inovasi pada</w:t>
      </w:r>
      <w:r w:rsidR="00CD375B" w:rsidRPr="004C23A7">
        <w:rPr>
          <w:rFonts w:ascii="Times New Roman" w:eastAsia="Times New Roman" w:hAnsi="Times New Roman" w:cs="Times New Roman"/>
          <w:sz w:val="24"/>
          <w:szCs w:val="24"/>
        </w:rPr>
        <w:t xml:space="preserve"> perhitungan indeks harga saham</w:t>
      </w:r>
      <w:r w:rsidRPr="004C23A7">
        <w:rPr>
          <w:rFonts w:ascii="Times New Roman" w:eastAsia="Times New Roman" w:hAnsi="Times New Roman" w:cs="Times New Roman"/>
          <w:sz w:val="24"/>
          <w:szCs w:val="24"/>
        </w:rPr>
        <w:t xml:space="preserve"> lebih disempurnakan lagi dengan menambahkan porsi atau besaran jumlah saham yang beredar di masyarakat (</w:t>
      </w:r>
      <w:r w:rsidRPr="004C23A7">
        <w:rPr>
          <w:rFonts w:ascii="Times New Roman" w:eastAsia="Times New Roman" w:hAnsi="Times New Roman" w:cs="Times New Roman"/>
          <w:i/>
          <w:sz w:val="24"/>
          <w:szCs w:val="24"/>
        </w:rPr>
        <w:t>free float</w:t>
      </w:r>
      <w:r w:rsidR="00CD375B" w:rsidRPr="004C23A7">
        <w:rPr>
          <w:rFonts w:ascii="Times New Roman" w:eastAsia="Times New Roman" w:hAnsi="Times New Roman" w:cs="Times New Roman"/>
          <w:sz w:val="24"/>
          <w:szCs w:val="24"/>
        </w:rPr>
        <w:t xml:space="preserve">). Emiten dengan rasi </w:t>
      </w:r>
      <w:r w:rsidR="00CD375B" w:rsidRPr="004C23A7">
        <w:rPr>
          <w:rFonts w:ascii="Times New Roman" w:eastAsia="Times New Roman" w:hAnsi="Times New Roman" w:cs="Times New Roman"/>
          <w:i/>
          <w:sz w:val="24"/>
          <w:szCs w:val="24"/>
        </w:rPr>
        <w:t xml:space="preserve">free float </w:t>
      </w:r>
      <w:r w:rsidR="00CD375B" w:rsidRPr="004C23A7">
        <w:rPr>
          <w:rFonts w:ascii="Times New Roman" w:eastAsia="Times New Roman" w:hAnsi="Times New Roman" w:cs="Times New Roman"/>
          <w:sz w:val="24"/>
          <w:szCs w:val="24"/>
        </w:rPr>
        <w:t>yang kecil menjadi kurang atraktif diperdagangkan karena likuiditas atau volume transaksi yang rendah akan tetapi investor retail akan diuntungkan terutama bagi investor yang aktif melakukan perdagangan.</w:t>
      </w:r>
    </w:p>
    <w:p w:rsidR="00CD375B" w:rsidRDefault="00CD375B" w:rsidP="004E3E9A">
      <w:pPr>
        <w:spacing w:after="0" w:line="240" w:lineRule="auto"/>
        <w:ind w:firstLine="567"/>
        <w:jc w:val="both"/>
        <w:rPr>
          <w:rFonts w:ascii="Times New Roman" w:eastAsia="Times New Roman" w:hAnsi="Times New Roman" w:cs="Times New Roman"/>
          <w:sz w:val="24"/>
          <w:szCs w:val="24"/>
          <w:lang w:val="en-US"/>
        </w:rPr>
      </w:pPr>
      <w:r w:rsidRPr="004C23A7">
        <w:rPr>
          <w:rFonts w:ascii="Times New Roman" w:eastAsia="Times New Roman" w:hAnsi="Times New Roman" w:cs="Times New Roman"/>
          <w:sz w:val="24"/>
          <w:szCs w:val="24"/>
        </w:rPr>
        <w:t xml:space="preserve">Berdasarkan surat BEI No. Peng-00893/BEI.OPP/11-2018 bahwa setiap emiten akan disaring likuiditasnya dan diberi bobot sesuai perkalian kapitalisasi pasar dan </w:t>
      </w:r>
      <w:r w:rsidRPr="004C23A7">
        <w:rPr>
          <w:rFonts w:ascii="Times New Roman" w:eastAsia="Times New Roman" w:hAnsi="Times New Roman" w:cs="Times New Roman"/>
          <w:i/>
          <w:sz w:val="24"/>
          <w:szCs w:val="24"/>
        </w:rPr>
        <w:t xml:space="preserve">free float </w:t>
      </w:r>
      <w:r w:rsidRPr="004C23A7">
        <w:rPr>
          <w:rFonts w:ascii="Times New Roman" w:eastAsia="Times New Roman" w:hAnsi="Times New Roman" w:cs="Times New Roman"/>
          <w:sz w:val="24"/>
          <w:szCs w:val="24"/>
        </w:rPr>
        <w:t>atau persentase jumlah saham publik yang beredar</w:t>
      </w:r>
      <w:r w:rsidR="008E7661" w:rsidRPr="004C23A7">
        <w:rPr>
          <w:rFonts w:ascii="Times New Roman" w:eastAsia="Times New Roman" w:hAnsi="Times New Roman" w:cs="Times New Roman"/>
          <w:sz w:val="24"/>
          <w:szCs w:val="24"/>
        </w:rPr>
        <w:t>.</w:t>
      </w:r>
    </w:p>
    <w:p w:rsidR="00555005" w:rsidRPr="004C23A7" w:rsidRDefault="00555005" w:rsidP="004E3E9A">
      <w:pPr>
        <w:pStyle w:val="ListParagraph"/>
        <w:numPr>
          <w:ilvl w:val="0"/>
          <w:numId w:val="8"/>
        </w:numPr>
        <w:spacing w:after="0" w:line="240" w:lineRule="auto"/>
        <w:ind w:left="900" w:hanging="540"/>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lastRenderedPageBreak/>
        <w:t>METODE PENELITIAN</w:t>
      </w:r>
    </w:p>
    <w:p w:rsidR="004C23A7" w:rsidRPr="004C23A7" w:rsidRDefault="004C23A7" w:rsidP="004C23A7">
      <w:pPr>
        <w:spacing w:after="0" w:line="240" w:lineRule="auto"/>
        <w:rPr>
          <w:rFonts w:ascii="Times New Roman" w:eastAsia="Times New Roman" w:hAnsi="Times New Roman" w:cs="Times New Roman"/>
          <w:b/>
          <w:sz w:val="24"/>
          <w:szCs w:val="24"/>
          <w:lang w:val="en-US"/>
        </w:rPr>
      </w:pPr>
    </w:p>
    <w:p w:rsidR="002F2C3F" w:rsidRPr="004C23A7" w:rsidRDefault="002F2C3F" w:rsidP="004E3E9A">
      <w:pPr>
        <w:spacing w:after="0" w:line="240" w:lineRule="auto"/>
        <w:ind w:firstLine="567"/>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Jenis penelitian yang digunakan bersifat deskriptif dengan pendekatan kuantitatif. Prasetyo (2007:42) menjabarkan penelitian desktiptif sebagai penelitian yang dilakukan untuk memberi gambaran yang lebih detail mengenai suatu gejala atau fenomena dan Sugiyono (2010:7) menjelaskan bahwa pendekatan kuantitaif merupakan suatu metode dimana data penelitian berupa angka-angka dan</w:t>
      </w:r>
      <w:r w:rsidR="00173D3F" w:rsidRPr="004C23A7">
        <w:rPr>
          <w:rFonts w:ascii="Times New Roman" w:eastAsia="Times New Roman" w:hAnsi="Times New Roman" w:cs="Times New Roman"/>
          <w:sz w:val="24"/>
          <w:szCs w:val="24"/>
        </w:rPr>
        <w:t xml:space="preserve"> analisis. </w:t>
      </w:r>
    </w:p>
    <w:p w:rsidR="00173D3F" w:rsidRDefault="007B6409" w:rsidP="004E3E9A">
      <w:pPr>
        <w:spacing w:after="0" w:line="240" w:lineRule="auto"/>
        <w:ind w:firstLine="567"/>
        <w:jc w:val="both"/>
        <w:rPr>
          <w:rFonts w:ascii="Times New Roman" w:eastAsia="Times New Roman" w:hAnsi="Times New Roman" w:cs="Times New Roman"/>
          <w:sz w:val="24"/>
          <w:szCs w:val="24"/>
          <w:lang w:val="en-US"/>
        </w:rPr>
      </w:pPr>
      <w:r w:rsidRPr="004C23A7">
        <w:rPr>
          <w:rFonts w:ascii="Times New Roman" w:eastAsia="Times New Roman" w:hAnsi="Times New Roman" w:cs="Times New Roman"/>
          <w:sz w:val="24"/>
          <w:szCs w:val="24"/>
        </w:rPr>
        <w:t xml:space="preserve">Penelitian ini menggunakan data sekunder yaitu dengan melakukan tabulasi data </w:t>
      </w:r>
      <w:r w:rsidRPr="004C23A7">
        <w:rPr>
          <w:rFonts w:ascii="Times New Roman" w:eastAsia="Times New Roman" w:hAnsi="Times New Roman" w:cs="Times New Roman"/>
          <w:i/>
          <w:sz w:val="24"/>
          <w:szCs w:val="24"/>
        </w:rPr>
        <w:t>time series</w:t>
      </w:r>
      <w:r w:rsidRPr="004C23A7">
        <w:rPr>
          <w:rFonts w:ascii="Times New Roman" w:eastAsia="Times New Roman" w:hAnsi="Times New Roman" w:cs="Times New Roman"/>
          <w:sz w:val="24"/>
          <w:szCs w:val="24"/>
        </w:rPr>
        <w:t xml:space="preserve"> jumlah saham dalam indeks (lembar) yang diambil dari </w:t>
      </w:r>
      <w:r w:rsidRPr="004C23A7">
        <w:rPr>
          <w:rFonts w:ascii="Times New Roman" w:eastAsia="Times New Roman" w:hAnsi="Times New Roman" w:cs="Times New Roman"/>
          <w:i/>
          <w:sz w:val="24"/>
          <w:szCs w:val="24"/>
        </w:rPr>
        <w:t>idx</w:t>
      </w:r>
      <w:r w:rsidRPr="004C23A7">
        <w:rPr>
          <w:rFonts w:ascii="Times New Roman" w:eastAsia="Times New Roman" w:hAnsi="Times New Roman" w:cs="Times New Roman"/>
          <w:sz w:val="24"/>
          <w:szCs w:val="24"/>
        </w:rPr>
        <w:t>. Populasi d</w:t>
      </w:r>
      <w:r w:rsidR="00173D3F" w:rsidRPr="004C23A7">
        <w:rPr>
          <w:rFonts w:ascii="Times New Roman" w:eastAsia="Times New Roman" w:hAnsi="Times New Roman" w:cs="Times New Roman"/>
          <w:sz w:val="24"/>
          <w:szCs w:val="24"/>
        </w:rPr>
        <w:t xml:space="preserve">ata dari JII digunakan data </w:t>
      </w:r>
      <w:r w:rsidR="00CA39C1" w:rsidRPr="004C23A7">
        <w:rPr>
          <w:rFonts w:ascii="Times New Roman" w:eastAsia="Times New Roman" w:hAnsi="Times New Roman" w:cs="Times New Roman"/>
          <w:sz w:val="24"/>
          <w:szCs w:val="24"/>
        </w:rPr>
        <w:t>Yoy</w:t>
      </w:r>
      <w:r w:rsidR="00173D3F" w:rsidRPr="004C23A7">
        <w:rPr>
          <w:rFonts w:ascii="Times New Roman" w:eastAsia="Times New Roman" w:hAnsi="Times New Roman" w:cs="Times New Roman"/>
          <w:sz w:val="24"/>
          <w:szCs w:val="24"/>
        </w:rPr>
        <w:t xml:space="preserve"> 2022 dan 2021 dimana data 2021 merupakan evaluasi mayor dengan periode efektif konstituen dari Agustus sampai dengan November 2021 sedangkan data 2021 adalah data minor dengan periode efektif konstituen dari Maret sampai Mei 2022.</w:t>
      </w:r>
    </w:p>
    <w:p w:rsidR="0084585B" w:rsidRDefault="0084585B" w:rsidP="004E3E9A">
      <w:pPr>
        <w:spacing w:after="0" w:line="240" w:lineRule="auto"/>
        <w:ind w:firstLine="567"/>
        <w:jc w:val="both"/>
        <w:rPr>
          <w:rFonts w:ascii="Times New Roman" w:eastAsia="Times New Roman" w:hAnsi="Times New Roman" w:cs="Times New Roman"/>
          <w:sz w:val="24"/>
          <w:szCs w:val="24"/>
          <w:lang w:val="en-US"/>
        </w:rPr>
      </w:pPr>
    </w:p>
    <w:p w:rsidR="0084585B" w:rsidRPr="0084585B" w:rsidRDefault="0084585B" w:rsidP="004E3E9A">
      <w:pPr>
        <w:spacing w:after="0" w:line="240" w:lineRule="auto"/>
        <w:ind w:firstLine="567"/>
        <w:jc w:val="both"/>
        <w:rPr>
          <w:rFonts w:ascii="Times New Roman" w:eastAsia="Times New Roman" w:hAnsi="Times New Roman" w:cs="Times New Roman"/>
          <w:sz w:val="24"/>
          <w:szCs w:val="24"/>
          <w:lang w:val="en-US"/>
        </w:rPr>
      </w:pPr>
    </w:p>
    <w:p w:rsidR="00555005" w:rsidRPr="0084585B" w:rsidRDefault="00555005" w:rsidP="004E3E9A">
      <w:pPr>
        <w:pStyle w:val="ListParagraph"/>
        <w:numPr>
          <w:ilvl w:val="0"/>
          <w:numId w:val="8"/>
        </w:numPr>
        <w:spacing w:after="0" w:line="240" w:lineRule="auto"/>
        <w:ind w:left="426" w:hanging="437"/>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HASIL DAN PEMBAHASAN</w:t>
      </w:r>
    </w:p>
    <w:p w:rsidR="0084585B" w:rsidRPr="0084585B" w:rsidRDefault="0084585B" w:rsidP="0084585B">
      <w:pPr>
        <w:spacing w:after="0" w:line="240" w:lineRule="auto"/>
        <w:ind w:left="-11"/>
        <w:rPr>
          <w:rFonts w:ascii="Times New Roman" w:eastAsia="Times New Roman" w:hAnsi="Times New Roman" w:cs="Times New Roman"/>
          <w:b/>
          <w:sz w:val="24"/>
          <w:szCs w:val="24"/>
          <w:lang w:val="en-US"/>
        </w:rPr>
      </w:pPr>
    </w:p>
    <w:p w:rsidR="00CA39C1" w:rsidRPr="004C23A7" w:rsidRDefault="00CA39C1" w:rsidP="004E3E9A">
      <w:pPr>
        <w:spacing w:after="0" w:line="240" w:lineRule="auto"/>
        <w:ind w:firstLine="567"/>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Konststituen JII terdiri dari 30 emiten hasil jaring dari JII70. Konstituen JII tersebut meliputi sub sektor diantaranya </w:t>
      </w:r>
      <w:r w:rsidRPr="004C23A7">
        <w:rPr>
          <w:rFonts w:ascii="Times New Roman" w:eastAsia="Times New Roman" w:hAnsi="Times New Roman" w:cs="Times New Roman"/>
          <w:i/>
          <w:sz w:val="24"/>
          <w:szCs w:val="24"/>
        </w:rPr>
        <w:t>oil, gas &amp; coal; basic materials; banks; software &amp; IT services; food &amp; beverages; retailing; telecommunication;</w:t>
      </w:r>
      <w:r w:rsidRPr="004C23A7">
        <w:rPr>
          <w:rFonts w:ascii="Times New Roman" w:hAnsi="Times New Roman" w:cs="Times New Roman"/>
          <w:i/>
        </w:rPr>
        <w:t xml:space="preserve"> </w:t>
      </w:r>
      <w:r w:rsidRPr="004C23A7">
        <w:rPr>
          <w:rFonts w:ascii="Times New Roman" w:eastAsia="Times New Roman" w:hAnsi="Times New Roman" w:cs="Times New Roman"/>
          <w:i/>
          <w:sz w:val="24"/>
          <w:szCs w:val="24"/>
        </w:rPr>
        <w:t>pharmaceuticals &amp; health care research;</w:t>
      </w:r>
      <w:r w:rsidRPr="004C23A7">
        <w:rPr>
          <w:rFonts w:ascii="Times New Roman" w:hAnsi="Times New Roman" w:cs="Times New Roman"/>
          <w:i/>
        </w:rPr>
        <w:t xml:space="preserve"> </w:t>
      </w:r>
      <w:r w:rsidRPr="004C23A7">
        <w:rPr>
          <w:rFonts w:ascii="Times New Roman" w:eastAsia="Times New Roman" w:hAnsi="Times New Roman" w:cs="Times New Roman"/>
          <w:i/>
          <w:sz w:val="24"/>
          <w:szCs w:val="24"/>
        </w:rPr>
        <w:t>media &amp; entertainment;</w:t>
      </w:r>
      <w:r w:rsidRPr="004C23A7">
        <w:rPr>
          <w:rFonts w:ascii="Times New Roman" w:hAnsi="Times New Roman" w:cs="Times New Roman"/>
          <w:i/>
        </w:rPr>
        <w:t xml:space="preserve"> </w:t>
      </w:r>
      <w:r w:rsidRPr="004C23A7">
        <w:rPr>
          <w:rFonts w:ascii="Times New Roman" w:eastAsia="Times New Roman" w:hAnsi="Times New Roman" w:cs="Times New Roman"/>
          <w:i/>
          <w:sz w:val="24"/>
          <w:szCs w:val="24"/>
        </w:rPr>
        <w:t xml:space="preserve">heavy constructions &amp; civil engineering; </w:t>
      </w:r>
      <w:r w:rsidRPr="004C23A7">
        <w:rPr>
          <w:rFonts w:ascii="Times New Roman" w:eastAsia="Times New Roman" w:hAnsi="Times New Roman" w:cs="Times New Roman"/>
          <w:sz w:val="24"/>
          <w:szCs w:val="24"/>
        </w:rPr>
        <w:t>dan</w:t>
      </w:r>
      <w:r w:rsidRPr="004C23A7">
        <w:rPr>
          <w:rFonts w:ascii="Times New Roman" w:eastAsia="Times New Roman" w:hAnsi="Times New Roman" w:cs="Times New Roman"/>
          <w:i/>
          <w:sz w:val="24"/>
          <w:szCs w:val="24"/>
        </w:rPr>
        <w:t xml:space="preserve"> nondurable household products</w:t>
      </w:r>
      <w:r w:rsidRPr="004C23A7">
        <w:rPr>
          <w:rFonts w:ascii="Times New Roman" w:eastAsia="Times New Roman" w:hAnsi="Times New Roman" w:cs="Times New Roman"/>
          <w:sz w:val="24"/>
          <w:szCs w:val="24"/>
        </w:rPr>
        <w:t>.</w:t>
      </w:r>
    </w:p>
    <w:p w:rsidR="004B2FEB" w:rsidRPr="004C23A7" w:rsidRDefault="004B2FEB" w:rsidP="004E3E9A">
      <w:pPr>
        <w:spacing w:after="0" w:line="240" w:lineRule="auto"/>
        <w:jc w:val="both"/>
        <w:rPr>
          <w:rFonts w:ascii="Times New Roman" w:eastAsia="Times New Roman" w:hAnsi="Times New Roman" w:cs="Times New Roman"/>
          <w:i/>
          <w:sz w:val="24"/>
          <w:szCs w:val="24"/>
        </w:rPr>
      </w:pPr>
    </w:p>
    <w:p w:rsidR="00B33BCE" w:rsidRPr="004C23A7" w:rsidRDefault="00B33BCE" w:rsidP="004E3E9A">
      <w:pPr>
        <w:spacing w:after="0" w:line="240" w:lineRule="auto"/>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Tabel </w:t>
      </w:r>
      <w:r w:rsidR="007B6409" w:rsidRPr="004C23A7">
        <w:rPr>
          <w:rFonts w:ascii="Times New Roman" w:eastAsia="Times New Roman" w:hAnsi="Times New Roman" w:cs="Times New Roman"/>
          <w:sz w:val="24"/>
          <w:szCs w:val="24"/>
        </w:rPr>
        <w:t>2</w:t>
      </w:r>
      <w:r w:rsidRPr="004C23A7">
        <w:rPr>
          <w:rFonts w:ascii="Times New Roman" w:eastAsia="Times New Roman" w:hAnsi="Times New Roman" w:cs="Times New Roman"/>
          <w:sz w:val="24"/>
          <w:szCs w:val="24"/>
        </w:rPr>
        <w:t>. Sektor Indeks JII 2022</w:t>
      </w:r>
    </w:p>
    <w:tbl>
      <w:tblPr>
        <w:tblStyle w:val="TableGrid"/>
        <w:tblW w:w="0" w:type="auto"/>
        <w:tblInd w:w="108" w:type="dxa"/>
        <w:tblLook w:val="04A0" w:firstRow="1" w:lastRow="0" w:firstColumn="1" w:lastColumn="0" w:noHBand="0" w:noVBand="1"/>
      </w:tblPr>
      <w:tblGrid>
        <w:gridCol w:w="828"/>
        <w:gridCol w:w="3330"/>
        <w:gridCol w:w="2079"/>
      </w:tblGrid>
      <w:tr w:rsidR="00B33BCE" w:rsidRPr="004C23A7" w:rsidTr="001F34D7">
        <w:trPr>
          <w:tblHeader/>
        </w:trPr>
        <w:tc>
          <w:tcPr>
            <w:tcW w:w="828" w:type="dxa"/>
          </w:tcPr>
          <w:p w:rsidR="00B33BCE" w:rsidRPr="004C23A7" w:rsidRDefault="00B33BCE" w:rsidP="004E3E9A">
            <w:pPr>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NO</w:t>
            </w:r>
          </w:p>
        </w:tc>
        <w:tc>
          <w:tcPr>
            <w:tcW w:w="3330" w:type="dxa"/>
          </w:tcPr>
          <w:p w:rsidR="00B33BCE" w:rsidRPr="004C23A7" w:rsidRDefault="00B33BCE" w:rsidP="004E3E9A">
            <w:pPr>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Sektor Emiten</w:t>
            </w:r>
          </w:p>
        </w:tc>
        <w:tc>
          <w:tcPr>
            <w:tcW w:w="2079" w:type="dxa"/>
          </w:tcPr>
          <w:p w:rsidR="00B33BCE" w:rsidRPr="004C23A7" w:rsidRDefault="00B33BCE" w:rsidP="004E3E9A">
            <w:pPr>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Persentase</w:t>
            </w:r>
          </w:p>
        </w:tc>
      </w:tr>
      <w:tr w:rsidR="00B33BCE" w:rsidRPr="004C23A7" w:rsidTr="001F34D7">
        <w:tc>
          <w:tcPr>
            <w:tcW w:w="828" w:type="dxa"/>
          </w:tcPr>
          <w:p w:rsidR="00B33BCE" w:rsidRPr="004C23A7" w:rsidRDefault="00B33BCE" w:rsidP="004E3E9A">
            <w:pPr>
              <w:pStyle w:val="ListParagraph"/>
              <w:ind w:left="270"/>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A Energy</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13.33%</w:t>
            </w:r>
          </w:p>
        </w:tc>
      </w:tr>
      <w:tr w:rsidR="00B33BCE" w:rsidRPr="004C23A7" w:rsidTr="001F34D7">
        <w:tc>
          <w:tcPr>
            <w:tcW w:w="828" w:type="dxa"/>
          </w:tcPr>
          <w:p w:rsidR="00B33BCE" w:rsidRPr="004C23A7" w:rsidRDefault="00B33BCE"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2</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B Basic Materials</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33.33%</w:t>
            </w:r>
          </w:p>
        </w:tc>
      </w:tr>
      <w:tr w:rsidR="00B33BCE" w:rsidRPr="004C23A7" w:rsidTr="001F34D7">
        <w:tc>
          <w:tcPr>
            <w:tcW w:w="828" w:type="dxa"/>
          </w:tcPr>
          <w:p w:rsidR="00B33BCE" w:rsidRPr="004C23A7" w:rsidRDefault="00B33BCE"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    3</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C Industrials</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3.33%</w:t>
            </w:r>
          </w:p>
        </w:tc>
      </w:tr>
      <w:tr w:rsidR="00B33BCE" w:rsidRPr="004C23A7" w:rsidTr="001F34D7">
        <w:tc>
          <w:tcPr>
            <w:tcW w:w="828" w:type="dxa"/>
          </w:tcPr>
          <w:p w:rsidR="00B33BCE" w:rsidRPr="004C23A7" w:rsidRDefault="00B33BCE"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4</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D Consumer Non-Cyclicals</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13.33%</w:t>
            </w:r>
          </w:p>
        </w:tc>
      </w:tr>
      <w:tr w:rsidR="00B33BCE" w:rsidRPr="004C23A7" w:rsidTr="001F34D7">
        <w:tc>
          <w:tcPr>
            <w:tcW w:w="828" w:type="dxa"/>
          </w:tcPr>
          <w:p w:rsidR="00B33BCE" w:rsidRPr="004C23A7" w:rsidRDefault="00B33BCE"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5</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E Consumer Cyclicals</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6.67%</w:t>
            </w:r>
          </w:p>
        </w:tc>
      </w:tr>
      <w:tr w:rsidR="00B33BCE" w:rsidRPr="004C23A7" w:rsidTr="001F34D7">
        <w:tc>
          <w:tcPr>
            <w:tcW w:w="828" w:type="dxa"/>
          </w:tcPr>
          <w:p w:rsidR="00B33BCE" w:rsidRPr="004C23A7" w:rsidRDefault="00B33BCE"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6</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F Healthcare</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6.67%</w:t>
            </w:r>
          </w:p>
        </w:tc>
      </w:tr>
      <w:tr w:rsidR="00B33BCE" w:rsidRPr="004C23A7" w:rsidTr="001F34D7">
        <w:tc>
          <w:tcPr>
            <w:tcW w:w="828" w:type="dxa"/>
          </w:tcPr>
          <w:p w:rsidR="00B33BCE" w:rsidRPr="004C23A7" w:rsidRDefault="00B33BCE"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7</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G Financial</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3.33%</w:t>
            </w:r>
          </w:p>
        </w:tc>
      </w:tr>
      <w:tr w:rsidR="00B33BCE" w:rsidRPr="004C23A7" w:rsidTr="001F34D7">
        <w:tc>
          <w:tcPr>
            <w:tcW w:w="828" w:type="dxa"/>
          </w:tcPr>
          <w:p w:rsidR="00B33BCE" w:rsidRPr="004C23A7" w:rsidRDefault="00B33BCE"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8</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 Technology</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6.67%</w:t>
            </w:r>
          </w:p>
        </w:tc>
      </w:tr>
      <w:tr w:rsidR="00B33BCE" w:rsidRPr="004C23A7" w:rsidTr="001F34D7">
        <w:tc>
          <w:tcPr>
            <w:tcW w:w="828" w:type="dxa"/>
          </w:tcPr>
          <w:p w:rsidR="00B33BCE" w:rsidRPr="004C23A7" w:rsidRDefault="00B33BCE"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9</w:t>
            </w:r>
          </w:p>
        </w:tc>
        <w:tc>
          <w:tcPr>
            <w:tcW w:w="3330" w:type="dxa"/>
          </w:tcPr>
          <w:p w:rsidR="00B33BCE" w:rsidRPr="004C23A7" w:rsidRDefault="00B33BCE"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J Infrastructures</w:t>
            </w:r>
          </w:p>
        </w:tc>
        <w:tc>
          <w:tcPr>
            <w:tcW w:w="2079" w:type="dxa"/>
          </w:tcPr>
          <w:p w:rsidR="00B33BCE" w:rsidRPr="004C23A7" w:rsidRDefault="00B33BCE"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13.33%</w:t>
            </w:r>
          </w:p>
        </w:tc>
      </w:tr>
    </w:tbl>
    <w:p w:rsidR="00245326" w:rsidRDefault="001F34D7" w:rsidP="004E3E9A">
      <w:pPr>
        <w:spacing w:after="0" w:line="240" w:lineRule="auto"/>
        <w:jc w:val="both"/>
        <w:rPr>
          <w:rFonts w:ascii="Times New Roman" w:eastAsia="Times New Roman" w:hAnsi="Times New Roman" w:cs="Times New Roman"/>
          <w:sz w:val="24"/>
          <w:szCs w:val="24"/>
          <w:lang w:val="en-US"/>
        </w:rPr>
      </w:pPr>
      <w:r w:rsidRPr="004C23A7">
        <w:rPr>
          <w:rFonts w:ascii="Times New Roman" w:eastAsia="Times New Roman" w:hAnsi="Times New Roman" w:cs="Times New Roman"/>
          <w:sz w:val="24"/>
          <w:szCs w:val="24"/>
        </w:rPr>
        <w:t>Data T</w:t>
      </w:r>
      <w:r w:rsidR="00B33BCE" w:rsidRPr="004C23A7">
        <w:rPr>
          <w:rFonts w:ascii="Times New Roman" w:eastAsia="Times New Roman" w:hAnsi="Times New Roman" w:cs="Times New Roman"/>
          <w:sz w:val="24"/>
          <w:szCs w:val="24"/>
        </w:rPr>
        <w:t xml:space="preserve">abel </w:t>
      </w:r>
      <w:r w:rsidR="007B6409" w:rsidRPr="004C23A7">
        <w:rPr>
          <w:rFonts w:ascii="Times New Roman" w:eastAsia="Times New Roman" w:hAnsi="Times New Roman" w:cs="Times New Roman"/>
          <w:sz w:val="24"/>
          <w:szCs w:val="24"/>
        </w:rPr>
        <w:t>2</w:t>
      </w:r>
      <w:r w:rsidR="00E268B1" w:rsidRPr="004C23A7">
        <w:rPr>
          <w:rFonts w:ascii="Times New Roman" w:eastAsia="Times New Roman" w:hAnsi="Times New Roman" w:cs="Times New Roman"/>
          <w:sz w:val="24"/>
          <w:szCs w:val="24"/>
        </w:rPr>
        <w:t xml:space="preserve"> menyajikan dari 30 konstituen di indeks JII di dominasi </w:t>
      </w:r>
      <w:r w:rsidR="00A4007E" w:rsidRPr="004C23A7">
        <w:rPr>
          <w:rFonts w:ascii="Times New Roman" w:eastAsia="Times New Roman" w:hAnsi="Times New Roman" w:cs="Times New Roman"/>
          <w:sz w:val="24"/>
          <w:szCs w:val="24"/>
        </w:rPr>
        <w:t>sek</w:t>
      </w:r>
      <w:r w:rsidR="00E268B1" w:rsidRPr="004C23A7">
        <w:rPr>
          <w:rFonts w:ascii="Times New Roman" w:eastAsia="Times New Roman" w:hAnsi="Times New Roman" w:cs="Times New Roman"/>
          <w:sz w:val="24"/>
          <w:szCs w:val="24"/>
        </w:rPr>
        <w:t>tor</w:t>
      </w:r>
      <w:r w:rsidR="00E268B1" w:rsidRPr="004C23A7">
        <w:rPr>
          <w:rFonts w:ascii="Times New Roman" w:eastAsia="Times New Roman" w:hAnsi="Times New Roman" w:cs="Times New Roman"/>
          <w:i/>
          <w:sz w:val="24"/>
          <w:szCs w:val="24"/>
        </w:rPr>
        <w:t xml:space="preserve"> basic materials</w:t>
      </w:r>
      <w:r w:rsidR="00E268B1" w:rsidRPr="004C23A7">
        <w:rPr>
          <w:rFonts w:ascii="Times New Roman" w:eastAsia="Times New Roman" w:hAnsi="Times New Roman" w:cs="Times New Roman"/>
          <w:sz w:val="24"/>
          <w:szCs w:val="24"/>
        </w:rPr>
        <w:t xml:space="preserve"> sebanyak 10 konstituen dan konstituen paling minor ada di </w:t>
      </w:r>
      <w:r w:rsidR="00A4007E" w:rsidRPr="004C23A7">
        <w:rPr>
          <w:rFonts w:ascii="Times New Roman" w:eastAsia="Times New Roman" w:hAnsi="Times New Roman" w:cs="Times New Roman"/>
          <w:sz w:val="24"/>
          <w:szCs w:val="24"/>
        </w:rPr>
        <w:t>sek</w:t>
      </w:r>
      <w:r w:rsidR="00E268B1" w:rsidRPr="004C23A7">
        <w:rPr>
          <w:rFonts w:ascii="Times New Roman" w:eastAsia="Times New Roman" w:hAnsi="Times New Roman" w:cs="Times New Roman"/>
          <w:sz w:val="24"/>
          <w:szCs w:val="24"/>
        </w:rPr>
        <w:t xml:space="preserve">tor </w:t>
      </w:r>
      <w:r w:rsidR="00E268B1" w:rsidRPr="004C23A7">
        <w:rPr>
          <w:rFonts w:ascii="Times New Roman" w:eastAsia="Times New Roman" w:hAnsi="Times New Roman" w:cs="Times New Roman"/>
          <w:i/>
          <w:sz w:val="24"/>
          <w:szCs w:val="24"/>
        </w:rPr>
        <w:t>financial</w:t>
      </w:r>
      <w:r w:rsidR="00E268B1" w:rsidRPr="004C23A7">
        <w:rPr>
          <w:rFonts w:ascii="Times New Roman" w:eastAsia="Times New Roman" w:hAnsi="Times New Roman" w:cs="Times New Roman"/>
          <w:sz w:val="24"/>
          <w:szCs w:val="24"/>
        </w:rPr>
        <w:t xml:space="preserve"> dan indust</w:t>
      </w:r>
      <w:r w:rsidR="00F20EF6" w:rsidRPr="004C23A7">
        <w:rPr>
          <w:rFonts w:ascii="Times New Roman" w:eastAsia="Times New Roman" w:hAnsi="Times New Roman" w:cs="Times New Roman"/>
          <w:sz w:val="24"/>
          <w:szCs w:val="24"/>
        </w:rPr>
        <w:t xml:space="preserve">rial masing-masing 1 konstituen. </w:t>
      </w:r>
      <w:r w:rsidR="00EB2BA6" w:rsidRPr="004C23A7">
        <w:rPr>
          <w:rFonts w:ascii="Times New Roman" w:eastAsia="Times New Roman" w:hAnsi="Times New Roman" w:cs="Times New Roman"/>
          <w:sz w:val="24"/>
          <w:szCs w:val="24"/>
        </w:rPr>
        <w:t>BRIS</w:t>
      </w:r>
      <w:r w:rsidR="002A6DB2" w:rsidRPr="004C23A7">
        <w:rPr>
          <w:rFonts w:ascii="Times New Roman" w:eastAsia="Times New Roman" w:hAnsi="Times New Roman" w:cs="Times New Roman"/>
          <w:sz w:val="24"/>
          <w:szCs w:val="24"/>
        </w:rPr>
        <w:t xml:space="preserve"> merupakan satu-satunya sektor </w:t>
      </w:r>
      <w:r w:rsidR="002A6DB2" w:rsidRPr="004C23A7">
        <w:rPr>
          <w:rFonts w:ascii="Times New Roman" w:eastAsia="Times New Roman" w:hAnsi="Times New Roman" w:cs="Times New Roman"/>
          <w:i/>
          <w:sz w:val="24"/>
          <w:szCs w:val="24"/>
        </w:rPr>
        <w:t>financial</w:t>
      </w:r>
      <w:r w:rsidR="002A6DB2" w:rsidRPr="004C23A7">
        <w:rPr>
          <w:rFonts w:ascii="Times New Roman" w:eastAsia="Times New Roman" w:hAnsi="Times New Roman" w:cs="Times New Roman"/>
          <w:sz w:val="24"/>
          <w:szCs w:val="24"/>
        </w:rPr>
        <w:t xml:space="preserve"> yang ada di JII dan menyumbang </w:t>
      </w:r>
      <w:r w:rsidR="00EB2BA6" w:rsidRPr="004C23A7">
        <w:rPr>
          <w:rFonts w:ascii="Times New Roman" w:eastAsia="Times New Roman" w:hAnsi="Times New Roman" w:cs="Times New Roman"/>
          <w:sz w:val="24"/>
          <w:szCs w:val="24"/>
        </w:rPr>
        <w:t>3.33% pertumbuhan JII dari 30 konstituen.</w:t>
      </w:r>
    </w:p>
    <w:p w:rsidR="00D8227D" w:rsidRPr="004C23A7" w:rsidRDefault="007B6409" w:rsidP="004E3E9A">
      <w:pPr>
        <w:spacing w:after="0" w:line="240" w:lineRule="auto"/>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lastRenderedPageBreak/>
        <w:t>Tabel 3</w:t>
      </w:r>
      <w:r w:rsidR="00D8227D" w:rsidRPr="004C23A7">
        <w:rPr>
          <w:rFonts w:ascii="Times New Roman" w:eastAsia="Times New Roman" w:hAnsi="Times New Roman" w:cs="Times New Roman"/>
          <w:sz w:val="24"/>
          <w:szCs w:val="24"/>
        </w:rPr>
        <w:t xml:space="preserve"> Persentase Jumlah Saham JII</w:t>
      </w:r>
    </w:p>
    <w:tbl>
      <w:tblPr>
        <w:tblStyle w:val="TableGrid"/>
        <w:tblW w:w="0" w:type="auto"/>
        <w:tblLook w:val="04A0" w:firstRow="1" w:lastRow="0" w:firstColumn="1" w:lastColumn="0" w:noHBand="0" w:noVBand="1"/>
      </w:tblPr>
      <w:tblGrid>
        <w:gridCol w:w="795"/>
        <w:gridCol w:w="1363"/>
        <w:gridCol w:w="3904"/>
        <w:gridCol w:w="1506"/>
      </w:tblGrid>
      <w:tr w:rsidR="002A4182" w:rsidRPr="004C23A7" w:rsidTr="001F34D7">
        <w:trPr>
          <w:tblHeader/>
        </w:trPr>
        <w:tc>
          <w:tcPr>
            <w:tcW w:w="795" w:type="dxa"/>
          </w:tcPr>
          <w:p w:rsidR="002A4182" w:rsidRPr="004C23A7" w:rsidRDefault="002A4182" w:rsidP="004E3E9A">
            <w:pPr>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NO</w:t>
            </w:r>
          </w:p>
        </w:tc>
        <w:tc>
          <w:tcPr>
            <w:tcW w:w="1363" w:type="dxa"/>
          </w:tcPr>
          <w:p w:rsidR="002A4182" w:rsidRPr="004C23A7" w:rsidRDefault="002A4182" w:rsidP="004E3E9A">
            <w:pPr>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Kode</w:t>
            </w:r>
          </w:p>
        </w:tc>
        <w:tc>
          <w:tcPr>
            <w:tcW w:w="3904" w:type="dxa"/>
          </w:tcPr>
          <w:p w:rsidR="002A4182" w:rsidRPr="004C23A7" w:rsidRDefault="002A4182" w:rsidP="004E3E9A">
            <w:pPr>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Nama Saham</w:t>
            </w:r>
          </w:p>
        </w:tc>
        <w:tc>
          <w:tcPr>
            <w:tcW w:w="1506" w:type="dxa"/>
          </w:tcPr>
          <w:p w:rsidR="002A4182" w:rsidRPr="004C23A7" w:rsidRDefault="00D8227D" w:rsidP="004E3E9A">
            <w:pPr>
              <w:jc w:val="center"/>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Persentase</w:t>
            </w:r>
          </w:p>
        </w:tc>
      </w:tr>
      <w:tr w:rsidR="002A4182" w:rsidRPr="004C23A7" w:rsidTr="001F34D7">
        <w:tc>
          <w:tcPr>
            <w:tcW w:w="795" w:type="dxa"/>
          </w:tcPr>
          <w:p w:rsidR="002A4182" w:rsidRPr="004C23A7" w:rsidRDefault="002A4182" w:rsidP="004E3E9A">
            <w:pPr>
              <w:pStyle w:val="ListParagraph"/>
              <w:ind w:left="270"/>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ANTM</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Aneka Tambang Tbk.</w:t>
            </w:r>
          </w:p>
        </w:tc>
        <w:tc>
          <w:tcPr>
            <w:tcW w:w="1506" w:type="dxa"/>
          </w:tcPr>
          <w:p w:rsidR="002A4182" w:rsidRPr="004C23A7" w:rsidRDefault="002A4182"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3.4%</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2</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BRPT</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Barito Pacific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10.7%</w:t>
            </w:r>
          </w:p>
        </w:tc>
      </w:tr>
      <w:tr w:rsidR="002A4182" w:rsidRPr="004C23A7" w:rsidTr="001F34D7">
        <w:tc>
          <w:tcPr>
            <w:tcW w:w="795"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    3</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INCO</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Vale Indonesia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0.8%</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4</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INDF</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Indofood Sukses Makmur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1.8%</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5</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INKP</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Indah Kiat Pulp &amp; Paper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0.8%</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6</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INTP</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Indocement Tunggal Prakarsa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0.7%</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7</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SMGR</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Semen Indonesia (Persero)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1.2%</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8</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TINS</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Timah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1.1%</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9</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TKIM</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Pabrik Kertas Tjiwi Kimia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0.4%</w:t>
            </w:r>
          </w:p>
        </w:tc>
      </w:tr>
      <w:tr w:rsidR="002A4182" w:rsidRPr="004C23A7" w:rsidTr="001F34D7">
        <w:tc>
          <w:tcPr>
            <w:tcW w:w="795" w:type="dxa"/>
          </w:tcPr>
          <w:p w:rsidR="002A4182" w:rsidRPr="004C23A7" w:rsidRDefault="002A4182" w:rsidP="004E3E9A">
            <w:pPr>
              <w:jc w:val="cente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10</w:t>
            </w:r>
          </w:p>
        </w:tc>
        <w:tc>
          <w:tcPr>
            <w:tcW w:w="1363" w:type="dxa"/>
          </w:tcPr>
          <w:p w:rsidR="002A4182" w:rsidRPr="004C23A7" w:rsidRDefault="002A4182" w:rsidP="004E3E9A">
            <w:pPr>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TPIA</w:t>
            </w:r>
          </w:p>
        </w:tc>
        <w:tc>
          <w:tcPr>
            <w:tcW w:w="3904" w:type="dxa"/>
          </w:tcPr>
          <w:p w:rsidR="002A4182" w:rsidRPr="004C23A7" w:rsidRDefault="002A4182" w:rsidP="004E3E9A">
            <w:pPr>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Chandra Asri Petrochemical Tbk.</w:t>
            </w:r>
          </w:p>
        </w:tc>
        <w:tc>
          <w:tcPr>
            <w:tcW w:w="1506" w:type="dxa"/>
          </w:tcPr>
          <w:p w:rsidR="002A4182" w:rsidRPr="004C23A7" w:rsidRDefault="00D8227D" w:rsidP="004E3E9A">
            <w:pPr>
              <w:jc w:val="right"/>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1.3%</w:t>
            </w:r>
          </w:p>
        </w:tc>
      </w:tr>
    </w:tbl>
    <w:p w:rsidR="00E268B1" w:rsidRPr="004C23A7" w:rsidRDefault="00D8227D" w:rsidP="004E3E9A">
      <w:pPr>
        <w:spacing w:after="0" w:line="240" w:lineRule="auto"/>
        <w:ind w:firstLine="567"/>
        <w:jc w:val="both"/>
        <w:rPr>
          <w:rFonts w:ascii="Times New Roman" w:hAnsi="Times New Roman" w:cs="Times New Roman"/>
          <w:sz w:val="24"/>
          <w:szCs w:val="24"/>
        </w:rPr>
      </w:pPr>
      <w:r w:rsidRPr="004C23A7">
        <w:rPr>
          <w:rFonts w:ascii="Times New Roman" w:eastAsia="Times New Roman" w:hAnsi="Times New Roman" w:cs="Times New Roman"/>
          <w:sz w:val="24"/>
          <w:szCs w:val="24"/>
        </w:rPr>
        <w:t xml:space="preserve">Jumlah saham untuk indeks sebesar 247.172.740.205 lembar dan dari jumlah tersebut tersajikan dalam bentuk persentase di tabel </w:t>
      </w:r>
      <w:r w:rsidR="007B6409" w:rsidRPr="004C23A7">
        <w:rPr>
          <w:rFonts w:ascii="Times New Roman" w:eastAsia="Times New Roman" w:hAnsi="Times New Roman" w:cs="Times New Roman"/>
          <w:sz w:val="24"/>
          <w:szCs w:val="24"/>
        </w:rPr>
        <w:t>3</w:t>
      </w:r>
      <w:r w:rsidRPr="004C23A7">
        <w:rPr>
          <w:rFonts w:ascii="Times New Roman" w:eastAsia="Times New Roman" w:hAnsi="Times New Roman" w:cs="Times New Roman"/>
          <w:sz w:val="24"/>
          <w:szCs w:val="24"/>
        </w:rPr>
        <w:t>. Persenta</w:t>
      </w:r>
      <w:r w:rsidR="002A6DB2" w:rsidRPr="004C23A7">
        <w:rPr>
          <w:rFonts w:ascii="Times New Roman" w:eastAsia="Times New Roman" w:hAnsi="Times New Roman" w:cs="Times New Roman"/>
          <w:sz w:val="24"/>
          <w:szCs w:val="24"/>
        </w:rPr>
        <w:t>se jumlah saham beredar tertinggi sebesar 10.7% dimiliki PT Barito Pacific Tbk. Konstituen JII sebanyak 30 emiten, 17 diantaranya tidak mengalami perubahan dalam jumlah saham beredar dan 13 sisanya mengalami perubahan darijumlah saham beredarnya. Perubahan jumlah saham beredar sebesar 61.52% dibandingkan dengan jumlah saham beredar yang tidak mengalami perubahan atau tetap</w:t>
      </w:r>
      <w:r w:rsidR="005D481E" w:rsidRPr="004C23A7">
        <w:rPr>
          <w:rFonts w:ascii="Times New Roman" w:eastAsia="Times New Roman" w:hAnsi="Times New Roman" w:cs="Times New Roman"/>
          <w:sz w:val="24"/>
          <w:szCs w:val="24"/>
        </w:rPr>
        <w:t xml:space="preserve"> </w:t>
      </w:r>
      <w:r w:rsidR="002A6DB2" w:rsidRPr="004C23A7">
        <w:rPr>
          <w:rFonts w:ascii="Times New Roman" w:eastAsia="Times New Roman" w:hAnsi="Times New Roman" w:cs="Times New Roman"/>
          <w:sz w:val="24"/>
          <w:szCs w:val="24"/>
        </w:rPr>
        <w:t>sebesar 38.49%</w:t>
      </w:r>
      <w:r w:rsidR="00C263DC" w:rsidRPr="004C23A7">
        <w:rPr>
          <w:rFonts w:ascii="Times New Roman" w:eastAsia="Times New Roman" w:hAnsi="Times New Roman" w:cs="Times New Roman"/>
          <w:sz w:val="24"/>
          <w:szCs w:val="24"/>
        </w:rPr>
        <w:t xml:space="preserve">. Saham syariah menurut penelitian </w:t>
      </w:r>
      <w:r w:rsidR="00C263DC" w:rsidRPr="004C23A7">
        <w:rPr>
          <w:rFonts w:ascii="Times New Roman" w:hAnsi="Times New Roman" w:cs="Times New Roman"/>
          <w:sz w:val="24"/>
          <w:szCs w:val="24"/>
        </w:rPr>
        <w:t xml:space="preserve">Lathifah dkk (2021, 229) memiliki stabilitas transaksi dan </w:t>
      </w:r>
      <w:r w:rsidR="00C263DC" w:rsidRPr="004C23A7">
        <w:rPr>
          <w:rFonts w:ascii="Times New Roman" w:hAnsi="Times New Roman" w:cs="Times New Roman"/>
          <w:i/>
          <w:sz w:val="24"/>
          <w:szCs w:val="24"/>
        </w:rPr>
        <w:t>less volatile</w:t>
      </w:r>
      <w:r w:rsidR="00C263DC" w:rsidRPr="004C23A7">
        <w:rPr>
          <w:rFonts w:ascii="Times New Roman" w:hAnsi="Times New Roman" w:cs="Times New Roman"/>
          <w:sz w:val="24"/>
          <w:szCs w:val="24"/>
        </w:rPr>
        <w:t xml:space="preserve">. Hal yang sama ditunjukkan dari data </w:t>
      </w:r>
      <w:r w:rsidR="00C263DC" w:rsidRPr="004C23A7">
        <w:rPr>
          <w:rFonts w:ascii="Times New Roman" w:hAnsi="Times New Roman" w:cs="Times New Roman"/>
          <w:i/>
          <w:sz w:val="24"/>
          <w:szCs w:val="24"/>
        </w:rPr>
        <w:t xml:space="preserve">free float </w:t>
      </w:r>
      <w:r w:rsidR="00C263DC" w:rsidRPr="004C23A7">
        <w:rPr>
          <w:rFonts w:ascii="Times New Roman" w:hAnsi="Times New Roman" w:cs="Times New Roman"/>
          <w:sz w:val="24"/>
          <w:szCs w:val="24"/>
        </w:rPr>
        <w:t>JII</w:t>
      </w:r>
      <w:r w:rsidR="008711E4" w:rsidRPr="004C23A7">
        <w:rPr>
          <w:rFonts w:ascii="Times New Roman" w:hAnsi="Times New Roman" w:cs="Times New Roman"/>
          <w:sz w:val="24"/>
          <w:szCs w:val="24"/>
        </w:rPr>
        <w:t xml:space="preserve"> yaitu hanya 3 konstituen dari 30 yang rasio </w:t>
      </w:r>
      <w:r w:rsidR="008711E4" w:rsidRPr="004C23A7">
        <w:rPr>
          <w:rFonts w:ascii="Times New Roman" w:hAnsi="Times New Roman" w:cs="Times New Roman"/>
          <w:i/>
          <w:sz w:val="24"/>
          <w:szCs w:val="24"/>
        </w:rPr>
        <w:t xml:space="preserve">free floatnya </w:t>
      </w:r>
      <w:r w:rsidR="008711E4" w:rsidRPr="004C23A7">
        <w:rPr>
          <w:rFonts w:ascii="Times New Roman" w:hAnsi="Times New Roman" w:cs="Times New Roman"/>
          <w:sz w:val="24"/>
          <w:szCs w:val="24"/>
        </w:rPr>
        <w:t xml:space="preserve">berada di bawah 15% dan sisanya sebanyak 27 konstituen berada direntang </w:t>
      </w:r>
      <w:r w:rsidR="0057793E" w:rsidRPr="004C23A7">
        <w:rPr>
          <w:rFonts w:ascii="Times New Roman" w:hAnsi="Times New Roman" w:cs="Times New Roman"/>
          <w:sz w:val="24"/>
          <w:szCs w:val="24"/>
        </w:rPr>
        <w:t xml:space="preserve">rasio </w:t>
      </w:r>
      <w:r w:rsidR="008711E4" w:rsidRPr="004C23A7">
        <w:rPr>
          <w:rFonts w:ascii="Times New Roman" w:hAnsi="Times New Roman" w:cs="Times New Roman"/>
          <w:i/>
          <w:sz w:val="24"/>
          <w:szCs w:val="24"/>
        </w:rPr>
        <w:t>free flat</w:t>
      </w:r>
      <w:r w:rsidR="0057793E" w:rsidRPr="004C23A7">
        <w:rPr>
          <w:rFonts w:ascii="Times New Roman" w:hAnsi="Times New Roman" w:cs="Times New Roman"/>
          <w:i/>
          <w:sz w:val="24"/>
          <w:szCs w:val="24"/>
        </w:rPr>
        <w:t xml:space="preserve"> </w:t>
      </w:r>
      <w:r w:rsidR="008711E4" w:rsidRPr="004C23A7">
        <w:rPr>
          <w:rFonts w:ascii="Times New Roman" w:hAnsi="Times New Roman" w:cs="Times New Roman"/>
          <w:sz w:val="24"/>
          <w:szCs w:val="24"/>
        </w:rPr>
        <w:t>20% sampai dengan 55%</w:t>
      </w:r>
      <w:r w:rsidR="0057793E" w:rsidRPr="004C23A7">
        <w:rPr>
          <w:rFonts w:ascii="Times New Roman" w:hAnsi="Times New Roman" w:cs="Times New Roman"/>
          <w:sz w:val="24"/>
          <w:szCs w:val="24"/>
        </w:rPr>
        <w:t>, hal ini menunjukkan bahwa emiten yang tergabung di JII aktif dalam melakukan kegiatan perdagangan.</w:t>
      </w:r>
    </w:p>
    <w:p w:rsidR="00173D3F" w:rsidRPr="004C23A7" w:rsidRDefault="00173D3F" w:rsidP="004E3E9A">
      <w:pPr>
        <w:spacing w:after="0" w:line="240" w:lineRule="auto"/>
        <w:ind w:firstLine="567"/>
        <w:jc w:val="both"/>
        <w:rPr>
          <w:rFonts w:ascii="Times New Roman" w:eastAsia="Times New Roman" w:hAnsi="Times New Roman" w:cs="Times New Roman"/>
          <w:sz w:val="24"/>
          <w:szCs w:val="24"/>
        </w:rPr>
      </w:pPr>
      <w:r w:rsidRPr="004C23A7">
        <w:rPr>
          <w:rFonts w:ascii="Times New Roman" w:hAnsi="Times New Roman" w:cs="Times New Roman"/>
          <w:sz w:val="24"/>
          <w:szCs w:val="24"/>
        </w:rPr>
        <w:t xml:space="preserve">Data mayor JII per 2021 </w:t>
      </w:r>
      <w:r w:rsidRPr="004C23A7">
        <w:rPr>
          <w:rFonts w:ascii="Times New Roman" w:eastAsia="Times New Roman" w:hAnsi="Times New Roman" w:cs="Times New Roman"/>
          <w:sz w:val="24"/>
          <w:szCs w:val="24"/>
        </w:rPr>
        <w:t xml:space="preserve">dengan periode efektif konstituen dari Agustus sampai dengan November 2021 merupakan data rasio </w:t>
      </w:r>
      <w:r w:rsidRPr="004C23A7">
        <w:rPr>
          <w:rFonts w:ascii="Times New Roman" w:eastAsia="Times New Roman" w:hAnsi="Times New Roman" w:cs="Times New Roman"/>
          <w:i/>
          <w:sz w:val="24"/>
          <w:szCs w:val="24"/>
        </w:rPr>
        <w:t xml:space="preserve">free float </w:t>
      </w:r>
      <w:r w:rsidRPr="004C23A7">
        <w:rPr>
          <w:rFonts w:ascii="Times New Roman" w:eastAsia="Times New Roman" w:hAnsi="Times New Roman" w:cs="Times New Roman"/>
          <w:sz w:val="24"/>
          <w:szCs w:val="24"/>
        </w:rPr>
        <w:t xml:space="preserve"> dengan komposisi </w:t>
      </w:r>
      <w:r w:rsidRPr="004C23A7">
        <w:rPr>
          <w:rFonts w:ascii="Times New Roman" w:eastAsia="Times New Roman" w:hAnsi="Times New Roman" w:cs="Times New Roman"/>
          <w:i/>
          <w:sz w:val="24"/>
          <w:szCs w:val="24"/>
        </w:rPr>
        <w:t xml:space="preserve">free float </w:t>
      </w:r>
      <w:r w:rsidRPr="004C23A7">
        <w:rPr>
          <w:rFonts w:ascii="Times New Roman" w:eastAsia="Times New Roman" w:hAnsi="Times New Roman" w:cs="Times New Roman"/>
          <w:sz w:val="24"/>
          <w:szCs w:val="24"/>
        </w:rPr>
        <w:t xml:space="preserve">ditambah 70% </w:t>
      </w:r>
      <w:r w:rsidRPr="004C23A7">
        <w:rPr>
          <w:rFonts w:ascii="Times New Roman" w:eastAsia="Times New Roman" w:hAnsi="Times New Roman" w:cs="Times New Roman"/>
          <w:i/>
          <w:sz w:val="24"/>
          <w:szCs w:val="24"/>
        </w:rPr>
        <w:t>non free float</w:t>
      </w:r>
      <w:r w:rsidRPr="004C23A7">
        <w:rPr>
          <w:rFonts w:ascii="Times New Roman" w:eastAsia="Times New Roman" w:hAnsi="Times New Roman" w:cs="Times New Roman"/>
          <w:sz w:val="24"/>
          <w:szCs w:val="24"/>
        </w:rPr>
        <w:t xml:space="preserve"> sehingga jika dilakukan perbandingan dengan data minor periode efektif konstituen dari Maret sampai Mei 2022</w:t>
      </w:r>
      <w:r w:rsidR="00240013" w:rsidRPr="004C23A7">
        <w:rPr>
          <w:rFonts w:ascii="Times New Roman" w:eastAsia="Times New Roman" w:hAnsi="Times New Roman" w:cs="Times New Roman"/>
          <w:sz w:val="24"/>
          <w:szCs w:val="24"/>
        </w:rPr>
        <w:t xml:space="preserve"> maka data minor</w:t>
      </w:r>
      <w:r w:rsidRPr="004C23A7">
        <w:rPr>
          <w:rFonts w:ascii="Times New Roman" w:eastAsia="Times New Roman" w:hAnsi="Times New Roman" w:cs="Times New Roman"/>
          <w:sz w:val="24"/>
          <w:szCs w:val="24"/>
        </w:rPr>
        <w:t xml:space="preserve"> 2022 lebih stabil perdagangan dan terlihat porsi dari masing-masing emiten dari jumlah </w:t>
      </w:r>
      <w:r w:rsidR="005D481E" w:rsidRPr="004C23A7">
        <w:rPr>
          <w:rFonts w:ascii="Times New Roman" w:eastAsia="Times New Roman" w:hAnsi="Times New Roman" w:cs="Times New Roman"/>
          <w:sz w:val="24"/>
          <w:szCs w:val="24"/>
        </w:rPr>
        <w:t>saham untuk indeks</w:t>
      </w:r>
      <w:r w:rsidRPr="004C23A7">
        <w:rPr>
          <w:rFonts w:ascii="Times New Roman" w:eastAsia="Times New Roman" w:hAnsi="Times New Roman" w:cs="Times New Roman"/>
          <w:sz w:val="24"/>
          <w:szCs w:val="24"/>
        </w:rPr>
        <w:t xml:space="preserve"> dalam lembaran meskipun dari jumlah lebih banyak data </w:t>
      </w:r>
      <w:r w:rsidR="00240013" w:rsidRPr="004C23A7">
        <w:rPr>
          <w:rFonts w:ascii="Times New Roman" w:eastAsia="Times New Roman" w:hAnsi="Times New Roman" w:cs="Times New Roman"/>
          <w:sz w:val="24"/>
          <w:szCs w:val="24"/>
        </w:rPr>
        <w:t xml:space="preserve">mayor 2021. Selain itu data minor 2022 hasil evaluasi </w:t>
      </w:r>
      <w:r w:rsidR="005D481E" w:rsidRPr="004C23A7">
        <w:rPr>
          <w:rFonts w:ascii="Times New Roman" w:eastAsia="Times New Roman" w:hAnsi="Times New Roman" w:cs="Times New Roman"/>
          <w:sz w:val="24"/>
          <w:szCs w:val="24"/>
        </w:rPr>
        <w:t xml:space="preserve">jumlah saham untuk indeks </w:t>
      </w:r>
      <w:r w:rsidR="00240013" w:rsidRPr="004C23A7">
        <w:rPr>
          <w:rFonts w:ascii="Times New Roman" w:eastAsia="Times New Roman" w:hAnsi="Times New Roman" w:cs="Times New Roman"/>
          <w:sz w:val="24"/>
          <w:szCs w:val="24"/>
        </w:rPr>
        <w:t xml:space="preserve">dihitung berdasarkan 15% dari kapitalisasi masing-masing emiten sedangkan data mayor 2021 hasil evaluasi </w:t>
      </w:r>
      <w:r w:rsidR="005D481E" w:rsidRPr="004C23A7">
        <w:rPr>
          <w:rFonts w:ascii="Times New Roman" w:eastAsia="Times New Roman" w:hAnsi="Times New Roman" w:cs="Times New Roman"/>
          <w:sz w:val="24"/>
          <w:szCs w:val="24"/>
        </w:rPr>
        <w:t xml:space="preserve">jumlah saham untuk indeks </w:t>
      </w:r>
      <w:r w:rsidR="00240013" w:rsidRPr="004C23A7">
        <w:rPr>
          <w:rFonts w:ascii="Times New Roman" w:eastAsia="Times New Roman" w:hAnsi="Times New Roman" w:cs="Times New Roman"/>
          <w:sz w:val="24"/>
          <w:szCs w:val="24"/>
        </w:rPr>
        <w:t xml:space="preserve">dihitung berdasarkan 25,5% dari kapitalisasi masing-masing emiten. Rasio kapitalisasi tersebut menyajikan data </w:t>
      </w:r>
      <w:r w:rsidR="005D481E" w:rsidRPr="004C23A7">
        <w:rPr>
          <w:rFonts w:ascii="Times New Roman" w:eastAsia="Times New Roman" w:hAnsi="Times New Roman" w:cs="Times New Roman"/>
          <w:sz w:val="24"/>
          <w:szCs w:val="24"/>
        </w:rPr>
        <w:t xml:space="preserve">jumlah saham untuk indeks </w:t>
      </w:r>
      <w:r w:rsidR="00240013" w:rsidRPr="004C23A7">
        <w:rPr>
          <w:rFonts w:ascii="Times New Roman" w:eastAsia="Times New Roman" w:hAnsi="Times New Roman" w:cs="Times New Roman"/>
          <w:sz w:val="24"/>
          <w:szCs w:val="24"/>
        </w:rPr>
        <w:t xml:space="preserve">di mayor 2021 menjadi lebih besar daripada </w:t>
      </w:r>
      <w:r w:rsidR="005D481E" w:rsidRPr="004C23A7">
        <w:rPr>
          <w:rFonts w:ascii="Times New Roman" w:eastAsia="Times New Roman" w:hAnsi="Times New Roman" w:cs="Times New Roman"/>
          <w:sz w:val="24"/>
          <w:szCs w:val="24"/>
        </w:rPr>
        <w:t xml:space="preserve">jumlah saham untuk indeks </w:t>
      </w:r>
      <w:r w:rsidR="00240013" w:rsidRPr="004C23A7">
        <w:rPr>
          <w:rFonts w:ascii="Times New Roman" w:eastAsia="Times New Roman" w:hAnsi="Times New Roman" w:cs="Times New Roman"/>
          <w:sz w:val="24"/>
          <w:szCs w:val="24"/>
        </w:rPr>
        <w:t>minor 2022</w:t>
      </w:r>
      <w:r w:rsidR="001F34D7" w:rsidRPr="004C23A7">
        <w:rPr>
          <w:rFonts w:ascii="Times New Roman" w:eastAsia="Times New Roman" w:hAnsi="Times New Roman" w:cs="Times New Roman"/>
          <w:sz w:val="24"/>
          <w:szCs w:val="24"/>
        </w:rPr>
        <w:t>.</w:t>
      </w:r>
    </w:p>
    <w:p w:rsidR="001F34D7" w:rsidRPr="004C23A7" w:rsidRDefault="001F34D7" w:rsidP="004E3E9A">
      <w:pPr>
        <w:spacing w:after="0" w:line="240" w:lineRule="auto"/>
        <w:ind w:firstLine="567"/>
        <w:jc w:val="both"/>
        <w:rPr>
          <w:rFonts w:ascii="Times New Roman" w:eastAsia="Times New Roman" w:hAnsi="Times New Roman" w:cs="Times New Roman"/>
          <w:sz w:val="24"/>
          <w:szCs w:val="24"/>
        </w:rPr>
      </w:pPr>
    </w:p>
    <w:p w:rsidR="001F34D7" w:rsidRPr="004C23A7" w:rsidRDefault="001F34D7" w:rsidP="004E3E9A">
      <w:pPr>
        <w:spacing w:after="0" w:line="240" w:lineRule="auto"/>
        <w:ind w:firstLine="567"/>
        <w:jc w:val="both"/>
        <w:rPr>
          <w:rFonts w:ascii="Times New Roman" w:eastAsia="Times New Roman" w:hAnsi="Times New Roman" w:cs="Times New Roman"/>
          <w:sz w:val="24"/>
          <w:szCs w:val="24"/>
        </w:rPr>
      </w:pPr>
    </w:p>
    <w:p w:rsidR="004B2FEB" w:rsidRPr="004C23A7" w:rsidRDefault="004B2FEB" w:rsidP="004E3E9A">
      <w:pPr>
        <w:pStyle w:val="ListParagraph"/>
        <w:numPr>
          <w:ilvl w:val="0"/>
          <w:numId w:val="8"/>
        </w:numPr>
        <w:spacing w:after="0" w:line="240" w:lineRule="auto"/>
        <w:ind w:left="810" w:hanging="450"/>
        <w:jc w:val="center"/>
        <w:rPr>
          <w:rFonts w:ascii="Times New Roman" w:eastAsia="Times New Roman" w:hAnsi="Times New Roman" w:cs="Times New Roman"/>
          <w:b/>
          <w:sz w:val="24"/>
          <w:szCs w:val="24"/>
          <w:lang w:val="en-US"/>
        </w:rPr>
      </w:pPr>
      <w:r w:rsidRPr="004C23A7">
        <w:rPr>
          <w:rFonts w:ascii="Times New Roman" w:eastAsia="Times New Roman" w:hAnsi="Times New Roman" w:cs="Times New Roman"/>
          <w:b/>
          <w:sz w:val="24"/>
          <w:szCs w:val="24"/>
        </w:rPr>
        <w:lastRenderedPageBreak/>
        <w:t>PENUTUP</w:t>
      </w:r>
    </w:p>
    <w:p w:rsidR="001F34D7" w:rsidRPr="004C23A7" w:rsidRDefault="001F34D7" w:rsidP="004E3E9A">
      <w:pPr>
        <w:pStyle w:val="ListParagraph"/>
        <w:spacing w:after="0" w:line="240" w:lineRule="auto"/>
        <w:ind w:left="810"/>
        <w:rPr>
          <w:rFonts w:ascii="Times New Roman" w:eastAsia="Times New Roman" w:hAnsi="Times New Roman" w:cs="Times New Roman"/>
          <w:b/>
          <w:sz w:val="24"/>
          <w:szCs w:val="24"/>
        </w:rPr>
      </w:pPr>
    </w:p>
    <w:p w:rsidR="004B2FEB" w:rsidRPr="004C23A7" w:rsidRDefault="004B2FEB" w:rsidP="004E3E9A">
      <w:pPr>
        <w:pStyle w:val="ListParagraph"/>
        <w:numPr>
          <w:ilvl w:val="1"/>
          <w:numId w:val="6"/>
        </w:numPr>
        <w:spacing w:after="0" w:line="240" w:lineRule="auto"/>
        <w:ind w:left="450"/>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Kesimpulan</w:t>
      </w:r>
    </w:p>
    <w:p w:rsidR="00240013" w:rsidRPr="004C23A7" w:rsidRDefault="00240013" w:rsidP="004E3E9A">
      <w:pPr>
        <w:pStyle w:val="ListParagraph"/>
        <w:numPr>
          <w:ilvl w:val="3"/>
          <w:numId w:val="8"/>
        </w:numPr>
        <w:spacing w:after="0" w:line="240" w:lineRule="auto"/>
        <w:ind w:left="360" w:hanging="27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Indeks JII paska pandemi stabil dari jumlah saham </w:t>
      </w:r>
      <w:r w:rsidR="00CA39C1" w:rsidRPr="004C23A7">
        <w:rPr>
          <w:rFonts w:ascii="Times New Roman" w:eastAsia="Times New Roman" w:hAnsi="Times New Roman" w:cs="Times New Roman"/>
          <w:sz w:val="24"/>
          <w:szCs w:val="24"/>
        </w:rPr>
        <w:t>untuk indeks (lembar)</w:t>
      </w:r>
    </w:p>
    <w:p w:rsidR="00240013" w:rsidRPr="004C23A7" w:rsidRDefault="00240013" w:rsidP="004E3E9A">
      <w:pPr>
        <w:pStyle w:val="ListParagraph"/>
        <w:numPr>
          <w:ilvl w:val="3"/>
          <w:numId w:val="8"/>
        </w:numPr>
        <w:spacing w:after="0" w:line="240" w:lineRule="auto"/>
        <w:ind w:left="360" w:hanging="27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Persentase konstituen JII selama </w:t>
      </w:r>
      <w:r w:rsidR="005D481E" w:rsidRPr="004C23A7">
        <w:rPr>
          <w:rFonts w:ascii="Times New Roman" w:eastAsia="Times New Roman" w:hAnsi="Times New Roman" w:cs="Times New Roman"/>
          <w:sz w:val="24"/>
          <w:szCs w:val="24"/>
        </w:rPr>
        <w:t xml:space="preserve">evaluasi minor 2022 sebesar 93.33% memiliki rasio free float diatas rentang 20% sampai dengan 55% </w:t>
      </w:r>
    </w:p>
    <w:p w:rsidR="005D481E" w:rsidRPr="004C23A7" w:rsidRDefault="00CA39C1" w:rsidP="004E3E9A">
      <w:pPr>
        <w:pStyle w:val="ListParagraph"/>
        <w:numPr>
          <w:ilvl w:val="3"/>
          <w:numId w:val="8"/>
        </w:numPr>
        <w:spacing w:after="0" w:line="240" w:lineRule="auto"/>
        <w:ind w:left="360" w:hanging="270"/>
        <w:jc w:val="both"/>
        <w:rPr>
          <w:rFonts w:ascii="Times New Roman" w:eastAsia="Times New Roman" w:hAnsi="Times New Roman" w:cs="Times New Roman"/>
          <w:sz w:val="24"/>
          <w:szCs w:val="24"/>
          <w:lang w:val="en-US"/>
        </w:rPr>
      </w:pPr>
      <w:r w:rsidRPr="004C23A7">
        <w:rPr>
          <w:rFonts w:ascii="Times New Roman" w:eastAsia="Times New Roman" w:hAnsi="Times New Roman" w:cs="Times New Roman"/>
          <w:sz w:val="24"/>
          <w:szCs w:val="24"/>
        </w:rPr>
        <w:t>Persentase perhitungan hasil evaluasi baik minor maupun mayor mempengaruhi besarnya nilai jumlah saham untuk indeks (lembar)</w:t>
      </w:r>
    </w:p>
    <w:p w:rsidR="001F34D7" w:rsidRPr="004C23A7" w:rsidRDefault="001F34D7" w:rsidP="004E3E9A">
      <w:pPr>
        <w:pStyle w:val="ListParagraph"/>
        <w:spacing w:after="0" w:line="240" w:lineRule="auto"/>
        <w:ind w:left="360"/>
        <w:jc w:val="both"/>
        <w:rPr>
          <w:rFonts w:ascii="Times New Roman" w:eastAsia="Times New Roman" w:hAnsi="Times New Roman" w:cs="Times New Roman"/>
          <w:sz w:val="24"/>
          <w:szCs w:val="24"/>
        </w:rPr>
      </w:pPr>
    </w:p>
    <w:p w:rsidR="00555005" w:rsidRPr="004C23A7" w:rsidRDefault="004B2FEB" w:rsidP="004E3E9A">
      <w:pPr>
        <w:pStyle w:val="ListParagraph"/>
        <w:numPr>
          <w:ilvl w:val="1"/>
          <w:numId w:val="6"/>
        </w:numPr>
        <w:spacing w:after="0" w:line="240" w:lineRule="auto"/>
        <w:ind w:left="360" w:hanging="270"/>
        <w:jc w:val="both"/>
        <w:rPr>
          <w:rFonts w:ascii="Times New Roman" w:eastAsia="Times New Roman" w:hAnsi="Times New Roman" w:cs="Times New Roman"/>
          <w:b/>
          <w:sz w:val="24"/>
          <w:szCs w:val="24"/>
        </w:rPr>
      </w:pPr>
      <w:r w:rsidRPr="004C23A7">
        <w:rPr>
          <w:rFonts w:ascii="Times New Roman" w:eastAsia="Times New Roman" w:hAnsi="Times New Roman" w:cs="Times New Roman"/>
          <w:b/>
          <w:sz w:val="24"/>
          <w:szCs w:val="24"/>
        </w:rPr>
        <w:t>Saran</w:t>
      </w:r>
    </w:p>
    <w:p w:rsidR="005D481E" w:rsidRPr="004C23A7" w:rsidRDefault="005D481E" w:rsidP="004E3E9A">
      <w:pPr>
        <w:pStyle w:val="ListParagraph"/>
        <w:numPr>
          <w:ilvl w:val="3"/>
          <w:numId w:val="6"/>
        </w:numPr>
        <w:spacing w:after="0" w:line="240" w:lineRule="auto"/>
        <w:ind w:left="360" w:hanging="27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Investor disarankan untuk mengetahui rasio </w:t>
      </w:r>
      <w:r w:rsidRPr="004C23A7">
        <w:rPr>
          <w:rFonts w:ascii="Times New Roman" w:eastAsia="Times New Roman" w:hAnsi="Times New Roman" w:cs="Times New Roman"/>
          <w:i/>
          <w:sz w:val="24"/>
          <w:szCs w:val="24"/>
        </w:rPr>
        <w:t>free float</w:t>
      </w:r>
      <w:r w:rsidRPr="004C23A7">
        <w:rPr>
          <w:rFonts w:ascii="Times New Roman" w:eastAsia="Times New Roman" w:hAnsi="Times New Roman" w:cs="Times New Roman"/>
          <w:sz w:val="24"/>
          <w:szCs w:val="24"/>
        </w:rPr>
        <w:t xml:space="preserve"> saham yang akan dibeli terlebih bagi investor yang tujuannya membeli saham untuk </w:t>
      </w:r>
      <w:r w:rsidRPr="004C23A7">
        <w:rPr>
          <w:rFonts w:ascii="Times New Roman" w:eastAsia="Times New Roman" w:hAnsi="Times New Roman" w:cs="Times New Roman"/>
          <w:i/>
          <w:sz w:val="24"/>
          <w:szCs w:val="24"/>
        </w:rPr>
        <w:t>trading</w:t>
      </w:r>
    </w:p>
    <w:p w:rsidR="005D481E" w:rsidRPr="004C23A7" w:rsidRDefault="005D481E" w:rsidP="004E3E9A">
      <w:pPr>
        <w:pStyle w:val="ListParagraph"/>
        <w:numPr>
          <w:ilvl w:val="3"/>
          <w:numId w:val="6"/>
        </w:numPr>
        <w:spacing w:after="0" w:line="240" w:lineRule="auto"/>
        <w:ind w:left="360" w:hanging="270"/>
        <w:jc w:val="both"/>
        <w:rPr>
          <w:rFonts w:ascii="Times New Roman" w:eastAsia="Times New Roman" w:hAnsi="Times New Roman" w:cs="Times New Roman"/>
          <w:sz w:val="24"/>
          <w:szCs w:val="24"/>
        </w:rPr>
      </w:pPr>
      <w:r w:rsidRPr="004C23A7">
        <w:rPr>
          <w:rFonts w:ascii="Times New Roman" w:eastAsia="Times New Roman" w:hAnsi="Times New Roman" w:cs="Times New Roman"/>
          <w:sz w:val="24"/>
          <w:szCs w:val="24"/>
        </w:rPr>
        <w:t xml:space="preserve">Indeks JII merupakan hasil </w:t>
      </w:r>
      <w:r w:rsidRPr="004C23A7">
        <w:rPr>
          <w:rFonts w:ascii="Times New Roman" w:eastAsia="Times New Roman" w:hAnsi="Times New Roman" w:cs="Times New Roman"/>
          <w:i/>
          <w:sz w:val="24"/>
          <w:szCs w:val="24"/>
        </w:rPr>
        <w:t xml:space="preserve">filter </w:t>
      </w:r>
      <w:r w:rsidRPr="004C23A7">
        <w:rPr>
          <w:rFonts w:ascii="Times New Roman" w:eastAsia="Times New Roman" w:hAnsi="Times New Roman" w:cs="Times New Roman"/>
          <w:sz w:val="24"/>
          <w:szCs w:val="24"/>
        </w:rPr>
        <w:t>dari emiten JII70 sehingga disarankan bagi BEI untuk menerapkan perhitungan di semua indeks dengan menggunakan</w:t>
      </w:r>
      <w:r w:rsidRPr="004C23A7">
        <w:rPr>
          <w:rFonts w:ascii="Times New Roman" w:eastAsia="Times New Roman" w:hAnsi="Times New Roman" w:cs="Times New Roman"/>
          <w:i/>
          <w:sz w:val="24"/>
          <w:szCs w:val="24"/>
        </w:rPr>
        <w:t xml:space="preserve"> free float</w:t>
      </w:r>
    </w:p>
    <w:p w:rsidR="004C23A7" w:rsidRPr="004C23A7" w:rsidRDefault="004C23A7" w:rsidP="004C23A7">
      <w:pPr>
        <w:spacing w:after="0" w:line="240" w:lineRule="auto"/>
        <w:ind w:left="90"/>
        <w:jc w:val="both"/>
        <w:rPr>
          <w:rFonts w:ascii="Times New Roman" w:eastAsia="Times New Roman" w:hAnsi="Times New Roman" w:cs="Times New Roman"/>
          <w:sz w:val="24"/>
          <w:szCs w:val="24"/>
          <w:lang w:val="en-US"/>
        </w:rPr>
      </w:pPr>
    </w:p>
    <w:p w:rsidR="00AB4F88" w:rsidRPr="0084585B" w:rsidRDefault="00AB4F88" w:rsidP="0084585B">
      <w:pPr>
        <w:spacing w:after="0" w:line="240" w:lineRule="auto"/>
        <w:jc w:val="center"/>
        <w:rPr>
          <w:rFonts w:ascii="Times New Roman" w:eastAsia="Times New Roman" w:hAnsi="Times New Roman" w:cs="Times New Roman"/>
          <w:b/>
          <w:sz w:val="24"/>
          <w:szCs w:val="24"/>
        </w:rPr>
      </w:pPr>
      <w:r w:rsidRPr="0084585B">
        <w:rPr>
          <w:rFonts w:ascii="Times New Roman" w:eastAsia="Times New Roman" w:hAnsi="Times New Roman" w:cs="Times New Roman"/>
          <w:b/>
          <w:sz w:val="24"/>
          <w:szCs w:val="24"/>
        </w:rPr>
        <w:t>DAFTAR PUSTAKA</w:t>
      </w:r>
    </w:p>
    <w:p w:rsidR="004C23A7" w:rsidRPr="004C23A7" w:rsidRDefault="004C23A7" w:rsidP="004E3E9A">
      <w:pPr>
        <w:spacing w:after="0" w:line="240" w:lineRule="auto"/>
        <w:ind w:left="90"/>
        <w:jc w:val="center"/>
        <w:rPr>
          <w:rFonts w:ascii="Times New Roman" w:hAnsi="Times New Roman" w:cs="Times New Roman"/>
          <w:b/>
          <w:sz w:val="24"/>
          <w:szCs w:val="24"/>
          <w:lang w:val="en-US"/>
        </w:rPr>
      </w:pPr>
    </w:p>
    <w:p w:rsidR="007B6409" w:rsidRPr="004C23A7" w:rsidRDefault="007B6409"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Anonim. 2022. </w:t>
      </w:r>
      <w:r w:rsidRPr="004C23A7">
        <w:rPr>
          <w:rFonts w:ascii="Times New Roman" w:hAnsi="Times New Roman" w:cs="Times New Roman"/>
          <w:i/>
          <w:sz w:val="24"/>
          <w:szCs w:val="24"/>
        </w:rPr>
        <w:t xml:space="preserve">BEI. </w:t>
      </w:r>
      <w:r w:rsidRPr="004C23A7">
        <w:rPr>
          <w:rFonts w:ascii="Times New Roman" w:hAnsi="Times New Roman" w:cs="Times New Roman"/>
          <w:sz w:val="24"/>
          <w:szCs w:val="24"/>
        </w:rPr>
        <w:t>https://www.idx.co.id/idx-syariah/produk-syariah/</w:t>
      </w:r>
    </w:p>
    <w:p w:rsidR="00555005" w:rsidRPr="004C23A7" w:rsidRDefault="00555005"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Febrianti, Sukma. </w:t>
      </w:r>
      <w:r w:rsidR="004B2FEB" w:rsidRPr="004C23A7">
        <w:rPr>
          <w:rFonts w:ascii="Times New Roman" w:hAnsi="Times New Roman" w:cs="Times New Roman"/>
          <w:sz w:val="24"/>
          <w:szCs w:val="24"/>
        </w:rPr>
        <w:t>(</w:t>
      </w:r>
      <w:r w:rsidRPr="004C23A7">
        <w:rPr>
          <w:rFonts w:ascii="Times New Roman" w:hAnsi="Times New Roman" w:cs="Times New Roman"/>
          <w:sz w:val="24"/>
          <w:szCs w:val="24"/>
        </w:rPr>
        <w:t>2018</w:t>
      </w:r>
      <w:r w:rsidR="004B2FEB" w:rsidRPr="004C23A7">
        <w:rPr>
          <w:rFonts w:ascii="Times New Roman" w:hAnsi="Times New Roman" w:cs="Times New Roman"/>
          <w:sz w:val="24"/>
          <w:szCs w:val="24"/>
        </w:rPr>
        <w:t>)</w:t>
      </w:r>
      <w:r w:rsidRPr="004C23A7">
        <w:rPr>
          <w:rFonts w:ascii="Times New Roman" w:hAnsi="Times New Roman" w:cs="Times New Roman"/>
          <w:sz w:val="24"/>
          <w:szCs w:val="24"/>
        </w:rPr>
        <w:t xml:space="preserve">. </w:t>
      </w:r>
      <w:r w:rsidRPr="004C23A7">
        <w:rPr>
          <w:rFonts w:ascii="Times New Roman" w:hAnsi="Times New Roman" w:cs="Times New Roman"/>
          <w:i/>
          <w:sz w:val="24"/>
          <w:szCs w:val="24"/>
        </w:rPr>
        <w:t>Analisis Perbandingan Kinerja Indeks SahamSyariah dengan Indeks Saham Konvensional Periode 2015-2017 (Studi Kasus pada JII dan LQ45)</w:t>
      </w:r>
      <w:r w:rsidRPr="004C23A7">
        <w:rPr>
          <w:rFonts w:ascii="Times New Roman" w:hAnsi="Times New Roman" w:cs="Times New Roman"/>
          <w:sz w:val="24"/>
          <w:szCs w:val="24"/>
        </w:rPr>
        <w:t>. Prosiding SENDI_U 2018</w:t>
      </w:r>
    </w:p>
    <w:p w:rsidR="00CD375B" w:rsidRPr="004C23A7" w:rsidRDefault="00CD375B"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Kuncoro, Haryo. 2019. </w:t>
      </w:r>
      <w:r w:rsidRPr="004C23A7">
        <w:rPr>
          <w:rFonts w:ascii="Times New Roman" w:hAnsi="Times New Roman" w:cs="Times New Roman"/>
          <w:i/>
          <w:sz w:val="24"/>
          <w:szCs w:val="24"/>
        </w:rPr>
        <w:t>Ekonomi Moneter</w:t>
      </w:r>
      <w:r w:rsidRPr="004C23A7">
        <w:rPr>
          <w:rFonts w:ascii="Times New Roman" w:hAnsi="Times New Roman" w:cs="Times New Roman"/>
          <w:sz w:val="24"/>
          <w:szCs w:val="24"/>
        </w:rPr>
        <w:t>. Jakarta: Bumi Aksara</w:t>
      </w:r>
    </w:p>
    <w:p w:rsidR="00AB4F88" w:rsidRPr="004C23A7" w:rsidRDefault="00AB4F88"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Kurniawan, Rivan. 2020. </w:t>
      </w:r>
      <w:r w:rsidRPr="004C23A7">
        <w:rPr>
          <w:rFonts w:ascii="Times New Roman" w:hAnsi="Times New Roman" w:cs="Times New Roman"/>
          <w:i/>
          <w:sz w:val="24"/>
          <w:szCs w:val="24"/>
        </w:rPr>
        <w:t xml:space="preserve">Multi Bagger. </w:t>
      </w:r>
      <w:r w:rsidRPr="004C23A7">
        <w:rPr>
          <w:rFonts w:ascii="Times New Roman" w:hAnsi="Times New Roman" w:cs="Times New Roman"/>
          <w:sz w:val="24"/>
          <w:szCs w:val="24"/>
        </w:rPr>
        <w:t>Jakarta: Gramedia</w:t>
      </w:r>
    </w:p>
    <w:p w:rsidR="00EB2BA6" w:rsidRPr="004C23A7" w:rsidRDefault="00EB2BA6"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Hasya Mazaya Lathifah, dkk. 2021. </w:t>
      </w:r>
      <w:r w:rsidRPr="004C23A7">
        <w:rPr>
          <w:rFonts w:ascii="Times New Roman" w:hAnsi="Times New Roman" w:cs="Times New Roman"/>
          <w:i/>
          <w:sz w:val="24"/>
          <w:szCs w:val="24"/>
        </w:rPr>
        <w:t>Dampak Pandemi Covid-19 Terhadap Harga Saham Syariah di Indonesia</w:t>
      </w:r>
      <w:r w:rsidRPr="004C23A7">
        <w:rPr>
          <w:rFonts w:ascii="Times New Roman" w:hAnsi="Times New Roman" w:cs="Times New Roman"/>
          <w:sz w:val="24"/>
          <w:szCs w:val="24"/>
        </w:rPr>
        <w:t>. Jurnal Ilmiah Ekonomi Islam</w:t>
      </w:r>
      <w:r w:rsidR="00AE335A" w:rsidRPr="004C23A7">
        <w:rPr>
          <w:rFonts w:ascii="Times New Roman" w:hAnsi="Times New Roman" w:cs="Times New Roman"/>
          <w:sz w:val="24"/>
          <w:szCs w:val="24"/>
        </w:rPr>
        <w:t>. Vol 7 No. 1 Hal. 223-229. file:///C:/Users/ASUS/Downloads/1772-6949-1-PB.pdf</w:t>
      </w:r>
    </w:p>
    <w:p w:rsidR="007C0AD6" w:rsidRPr="004C23A7" w:rsidRDefault="007C0AD6"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Muhari, Syafaat. </w:t>
      </w:r>
      <w:r w:rsidR="004B2FEB" w:rsidRPr="004C23A7">
        <w:rPr>
          <w:rFonts w:ascii="Times New Roman" w:hAnsi="Times New Roman" w:cs="Times New Roman"/>
          <w:sz w:val="24"/>
          <w:szCs w:val="24"/>
        </w:rPr>
        <w:t>(</w:t>
      </w:r>
      <w:r w:rsidRPr="004C23A7">
        <w:rPr>
          <w:rFonts w:ascii="Times New Roman" w:hAnsi="Times New Roman" w:cs="Times New Roman"/>
          <w:sz w:val="24"/>
          <w:szCs w:val="24"/>
        </w:rPr>
        <w:t>2021</w:t>
      </w:r>
      <w:r w:rsidR="004B2FEB" w:rsidRPr="004C23A7">
        <w:rPr>
          <w:rFonts w:ascii="Times New Roman" w:hAnsi="Times New Roman" w:cs="Times New Roman"/>
          <w:sz w:val="24"/>
          <w:szCs w:val="24"/>
        </w:rPr>
        <w:t>)</w:t>
      </w:r>
      <w:r w:rsidRPr="004C23A7">
        <w:rPr>
          <w:rFonts w:ascii="Times New Roman" w:hAnsi="Times New Roman" w:cs="Times New Roman"/>
          <w:sz w:val="24"/>
          <w:szCs w:val="24"/>
        </w:rPr>
        <w:t xml:space="preserve">. </w:t>
      </w:r>
      <w:r w:rsidRPr="004C23A7">
        <w:rPr>
          <w:rFonts w:ascii="Times New Roman" w:hAnsi="Times New Roman" w:cs="Times New Roman"/>
          <w:i/>
          <w:sz w:val="24"/>
          <w:szCs w:val="24"/>
        </w:rPr>
        <w:t xml:space="preserve">Kinerja JII di Masa Pandemi Covid-19 Tahun 2020. </w:t>
      </w:r>
      <w:r w:rsidR="002F2C3F" w:rsidRPr="004C23A7">
        <w:rPr>
          <w:rFonts w:ascii="Times New Roman" w:hAnsi="Times New Roman" w:cs="Times New Roman"/>
          <w:sz w:val="24"/>
          <w:szCs w:val="24"/>
        </w:rPr>
        <w:t>Jurnal Al-Mizan Vol. 5, No. 1 hlm. 60-76. https://ejurnal.iiq.ac.id/index.php/almizan/article/view/228/169</w:t>
      </w:r>
    </w:p>
    <w:p w:rsidR="00E2790B" w:rsidRPr="004C23A7" w:rsidRDefault="00E2790B"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Rahardjo Sapto, 2006. </w:t>
      </w:r>
      <w:r w:rsidRPr="004C23A7">
        <w:rPr>
          <w:rFonts w:ascii="Times New Roman" w:hAnsi="Times New Roman" w:cs="Times New Roman"/>
          <w:i/>
          <w:sz w:val="24"/>
          <w:szCs w:val="24"/>
        </w:rPr>
        <w:t>Kiat Membangun Aset Kekayaan</w:t>
      </w:r>
      <w:r w:rsidRPr="004C23A7">
        <w:rPr>
          <w:rFonts w:ascii="Times New Roman" w:hAnsi="Times New Roman" w:cs="Times New Roman"/>
          <w:sz w:val="24"/>
          <w:szCs w:val="24"/>
        </w:rPr>
        <w:t>. Jakarta: Gramedia</w:t>
      </w:r>
    </w:p>
    <w:p w:rsidR="007C0AD6" w:rsidRPr="004C23A7" w:rsidRDefault="007C0AD6"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Rifki, Ahmad. </w:t>
      </w:r>
      <w:r w:rsidR="004B2FEB" w:rsidRPr="004C23A7">
        <w:rPr>
          <w:rFonts w:ascii="Times New Roman" w:hAnsi="Times New Roman" w:cs="Times New Roman"/>
          <w:sz w:val="24"/>
          <w:szCs w:val="24"/>
        </w:rPr>
        <w:t>(</w:t>
      </w:r>
      <w:r w:rsidRPr="004C23A7">
        <w:rPr>
          <w:rFonts w:ascii="Times New Roman" w:hAnsi="Times New Roman" w:cs="Times New Roman"/>
          <w:sz w:val="24"/>
          <w:szCs w:val="24"/>
        </w:rPr>
        <w:t>2021</w:t>
      </w:r>
      <w:r w:rsidR="004B2FEB" w:rsidRPr="004C23A7">
        <w:rPr>
          <w:rFonts w:ascii="Times New Roman" w:hAnsi="Times New Roman" w:cs="Times New Roman"/>
          <w:sz w:val="24"/>
          <w:szCs w:val="24"/>
        </w:rPr>
        <w:t>)</w:t>
      </w:r>
      <w:r w:rsidRPr="004C23A7">
        <w:rPr>
          <w:rFonts w:ascii="Times New Roman" w:hAnsi="Times New Roman" w:cs="Times New Roman"/>
          <w:sz w:val="24"/>
          <w:szCs w:val="24"/>
        </w:rPr>
        <w:t xml:space="preserve">. </w:t>
      </w:r>
      <w:r w:rsidRPr="004C23A7">
        <w:rPr>
          <w:rFonts w:ascii="Times New Roman" w:hAnsi="Times New Roman" w:cs="Times New Roman"/>
          <w:i/>
          <w:sz w:val="24"/>
          <w:szCs w:val="24"/>
        </w:rPr>
        <w:t>Analisis JII terhadap Pertumbuhan Ekonomi dan Inflasi di Indonesia</w:t>
      </w:r>
      <w:r w:rsidRPr="004C23A7">
        <w:rPr>
          <w:rFonts w:ascii="Times New Roman" w:hAnsi="Times New Roman" w:cs="Times New Roman"/>
          <w:sz w:val="24"/>
          <w:szCs w:val="24"/>
        </w:rPr>
        <w:t>. Jurnal Ekonomi Syariah (Al-Mizan) Volume 4, Edisi II. http://ejournal.an-nadwah.ac.id/index.php/almizan/article/view/311/253</w:t>
      </w:r>
    </w:p>
    <w:p w:rsidR="00071291" w:rsidRPr="004C23A7" w:rsidRDefault="00071291"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lastRenderedPageBreak/>
        <w:t xml:space="preserve">Rodoni, A. &amp; Hamid, A. 2008. </w:t>
      </w:r>
      <w:r w:rsidRPr="004C23A7">
        <w:rPr>
          <w:rFonts w:ascii="Times New Roman" w:hAnsi="Times New Roman" w:cs="Times New Roman"/>
          <w:i/>
          <w:sz w:val="24"/>
          <w:szCs w:val="24"/>
        </w:rPr>
        <w:t>Lembaga Keuangan Syariah</w:t>
      </w:r>
      <w:r w:rsidRPr="004C23A7">
        <w:rPr>
          <w:rFonts w:ascii="Times New Roman" w:hAnsi="Times New Roman" w:cs="Times New Roman"/>
          <w:sz w:val="24"/>
          <w:szCs w:val="24"/>
        </w:rPr>
        <w:t>. Jakarta: Zikrul Hakim</w:t>
      </w:r>
    </w:p>
    <w:p w:rsidR="002F2C3F" w:rsidRPr="004C23A7" w:rsidRDefault="002F2C3F" w:rsidP="004C23A7">
      <w:pPr>
        <w:spacing w:after="120" w:line="240" w:lineRule="auto"/>
        <w:ind w:left="567" w:hanging="567"/>
        <w:jc w:val="both"/>
        <w:rPr>
          <w:rFonts w:ascii="Times New Roman" w:hAnsi="Times New Roman" w:cs="Times New Roman"/>
          <w:sz w:val="24"/>
          <w:szCs w:val="24"/>
        </w:rPr>
      </w:pPr>
      <w:r w:rsidRPr="004C23A7">
        <w:rPr>
          <w:rFonts w:ascii="Times New Roman" w:hAnsi="Times New Roman" w:cs="Times New Roman"/>
          <w:sz w:val="24"/>
          <w:szCs w:val="24"/>
        </w:rPr>
        <w:t xml:space="preserve">Sugiyono.2020. </w:t>
      </w:r>
      <w:r w:rsidRPr="004C23A7">
        <w:rPr>
          <w:rFonts w:ascii="Times New Roman" w:hAnsi="Times New Roman" w:cs="Times New Roman"/>
          <w:i/>
          <w:sz w:val="24"/>
          <w:szCs w:val="24"/>
        </w:rPr>
        <w:t>Metode Penelitian Kuantitatif, Kualitatif dan R&amp;D</w:t>
      </w:r>
      <w:r w:rsidRPr="004C23A7">
        <w:rPr>
          <w:rFonts w:ascii="Times New Roman" w:hAnsi="Times New Roman" w:cs="Times New Roman"/>
          <w:sz w:val="24"/>
          <w:szCs w:val="24"/>
        </w:rPr>
        <w:t>. Bandung: Alfabeta</w:t>
      </w:r>
    </w:p>
    <w:sectPr w:rsidR="002F2C3F" w:rsidRPr="004C23A7" w:rsidSect="0097650A">
      <w:headerReference w:type="even" r:id="rId11"/>
      <w:headerReference w:type="default" r:id="rId12"/>
      <w:footerReference w:type="even" r:id="rId13"/>
      <w:footerReference w:type="default" r:id="rId14"/>
      <w:pgSz w:w="10319" w:h="14571" w:code="13"/>
      <w:pgMar w:top="1440" w:right="1440" w:bottom="1440" w:left="1440" w:header="720" w:footer="720" w:gutter="0"/>
      <w:pgNumType w:start="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AAA" w:rsidRDefault="00301AAA" w:rsidP="004E3E9A">
      <w:pPr>
        <w:spacing w:after="0" w:line="240" w:lineRule="auto"/>
      </w:pPr>
      <w:r>
        <w:separator/>
      </w:r>
    </w:p>
  </w:endnote>
  <w:endnote w:type="continuationSeparator" w:id="0">
    <w:p w:rsidR="00301AAA" w:rsidRDefault="00301AAA" w:rsidP="004E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9A" w:rsidRPr="00876812" w:rsidRDefault="004E3E9A" w:rsidP="004E3E9A">
    <w:pPr>
      <w:pStyle w:val="Footer"/>
      <w:rPr>
        <w:rFonts w:ascii="Arial" w:eastAsia="Times New Roman" w:hAnsi="Arial" w:cs="Arial"/>
        <w:noProof/>
        <w:sz w:val="20"/>
        <w:szCs w:val="20"/>
        <w:lang w:val="en-US"/>
      </w:rPr>
    </w:pPr>
    <w:r w:rsidRPr="00876812">
      <w:rPr>
        <w:rFonts w:ascii="Arial" w:eastAsia="Times New Roman" w:hAnsi="Arial" w:cs="Arial"/>
        <w:noProof/>
        <w:sz w:val="20"/>
        <w:szCs w:val="20"/>
        <w:lang w:val="en-US"/>
      </w:rPr>
      <w:fldChar w:fldCharType="begin"/>
    </w:r>
    <w:r w:rsidRPr="00876812">
      <w:rPr>
        <w:rFonts w:ascii="Arial" w:eastAsia="Times New Roman" w:hAnsi="Arial" w:cs="Arial"/>
        <w:noProof/>
        <w:sz w:val="20"/>
        <w:szCs w:val="20"/>
        <w:lang w:val="en-US"/>
      </w:rPr>
      <w:instrText xml:space="preserve"> PAGE   \* MERGEFORMAT </w:instrText>
    </w:r>
    <w:r w:rsidRPr="00876812">
      <w:rPr>
        <w:rFonts w:ascii="Arial" w:eastAsia="Times New Roman" w:hAnsi="Arial" w:cs="Arial"/>
        <w:noProof/>
        <w:sz w:val="20"/>
        <w:szCs w:val="20"/>
        <w:lang w:val="en-US"/>
      </w:rPr>
      <w:fldChar w:fldCharType="separate"/>
    </w:r>
    <w:r w:rsidR="00DE549C">
      <w:rPr>
        <w:rFonts w:ascii="Arial" w:eastAsia="Times New Roman" w:hAnsi="Arial" w:cs="Arial"/>
        <w:noProof/>
        <w:sz w:val="20"/>
        <w:szCs w:val="20"/>
        <w:lang w:val="en-US"/>
      </w:rPr>
      <w:t>50</w:t>
    </w:r>
    <w:r w:rsidRPr="00876812">
      <w:rPr>
        <w:rFonts w:ascii="Arial" w:eastAsia="Times New Roman" w:hAnsi="Arial" w:cs="Arial"/>
        <w:noProof/>
        <w:sz w:val="20"/>
        <w:szCs w:val="2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9A" w:rsidRPr="00876812" w:rsidRDefault="004E3E9A" w:rsidP="004E3E9A">
    <w:pPr>
      <w:pStyle w:val="Footer"/>
      <w:jc w:val="right"/>
      <w:rPr>
        <w:rFonts w:ascii="Arial" w:eastAsia="Times New Roman" w:hAnsi="Arial" w:cs="Arial"/>
        <w:noProof/>
        <w:sz w:val="20"/>
        <w:szCs w:val="20"/>
        <w:lang w:val="en-US"/>
      </w:rPr>
    </w:pPr>
    <w:r w:rsidRPr="00876812">
      <w:rPr>
        <w:rFonts w:ascii="Arial" w:eastAsia="Times New Roman" w:hAnsi="Arial" w:cs="Arial"/>
        <w:noProof/>
        <w:sz w:val="20"/>
        <w:szCs w:val="20"/>
        <w:lang w:val="en-US"/>
      </w:rPr>
      <w:fldChar w:fldCharType="begin"/>
    </w:r>
    <w:r w:rsidRPr="00876812">
      <w:rPr>
        <w:rFonts w:ascii="Arial" w:eastAsia="Times New Roman" w:hAnsi="Arial" w:cs="Arial"/>
        <w:noProof/>
        <w:sz w:val="20"/>
        <w:szCs w:val="20"/>
        <w:lang w:val="en-US"/>
      </w:rPr>
      <w:instrText xml:space="preserve"> PAGE   \* MERGEFORMAT </w:instrText>
    </w:r>
    <w:r w:rsidRPr="00876812">
      <w:rPr>
        <w:rFonts w:ascii="Arial" w:eastAsia="Times New Roman" w:hAnsi="Arial" w:cs="Arial"/>
        <w:noProof/>
        <w:sz w:val="20"/>
        <w:szCs w:val="20"/>
        <w:lang w:val="en-US"/>
      </w:rPr>
      <w:fldChar w:fldCharType="separate"/>
    </w:r>
    <w:r w:rsidR="00DE549C">
      <w:rPr>
        <w:rFonts w:ascii="Arial" w:eastAsia="Times New Roman" w:hAnsi="Arial" w:cs="Arial"/>
        <w:noProof/>
        <w:sz w:val="20"/>
        <w:szCs w:val="20"/>
        <w:lang w:val="en-US"/>
      </w:rPr>
      <w:t>49</w:t>
    </w:r>
    <w:r w:rsidRPr="00876812">
      <w:rPr>
        <w:rFonts w:ascii="Arial" w:eastAsia="Times New Roman" w:hAnsi="Arial" w:cs="Arial"/>
        <w:noProof/>
        <w:sz w:val="20"/>
        <w:szCs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AAA" w:rsidRDefault="00301AAA" w:rsidP="004E3E9A">
      <w:pPr>
        <w:spacing w:after="0" w:line="240" w:lineRule="auto"/>
      </w:pPr>
      <w:r>
        <w:separator/>
      </w:r>
    </w:p>
  </w:footnote>
  <w:footnote w:type="continuationSeparator" w:id="0">
    <w:p w:rsidR="00301AAA" w:rsidRDefault="00301AAA" w:rsidP="004E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63A" w:rsidRPr="0034463A" w:rsidRDefault="00604FC4" w:rsidP="0034463A">
    <w:pPr>
      <w:pStyle w:val="BodyText"/>
      <w:widowControl w:val="0"/>
      <w:tabs>
        <w:tab w:val="right" w:pos="1985"/>
        <w:tab w:val="right" w:pos="7433"/>
      </w:tabs>
      <w:spacing w:after="0" w:line="240" w:lineRule="auto"/>
      <w:rPr>
        <w:rFonts w:ascii="Arial Narrow" w:eastAsia="Book Antiqua" w:hAnsi="Arial Narrow" w:cs="Book Antiqua"/>
        <w:sz w:val="20"/>
        <w:szCs w:val="20"/>
        <w:lang w:val="en-US"/>
      </w:rPr>
    </w:pPr>
    <w:r w:rsidRPr="00604FC4">
      <w:rPr>
        <w:rFonts w:ascii="Arial Narrow" w:eastAsia="Book Antiqua" w:hAnsi="Arial Narrow" w:cs="Book Antiqua"/>
        <w:sz w:val="20"/>
        <w:szCs w:val="20"/>
        <w:lang w:val="en-US"/>
      </w:rPr>
      <w:t>Jakarta Islamic Index (</w:t>
    </w:r>
    <w:r>
      <w:rPr>
        <w:rFonts w:ascii="Arial Narrow" w:eastAsia="Book Antiqua" w:hAnsi="Arial Narrow" w:cs="Book Antiqua"/>
        <w:sz w:val="20"/>
        <w:szCs w:val="20"/>
        <w:lang w:val="en-US"/>
      </w:rPr>
      <w:t>JII</w:t>
    </w:r>
    <w:r w:rsidRPr="00604FC4">
      <w:rPr>
        <w:rFonts w:ascii="Arial Narrow" w:eastAsia="Book Antiqua" w:hAnsi="Arial Narrow" w:cs="Book Antiqua"/>
        <w:sz w:val="20"/>
        <w:szCs w:val="20"/>
        <w:lang w:val="en-US"/>
      </w:rPr>
      <w:t xml:space="preserve">) </w:t>
    </w:r>
    <w:proofErr w:type="spellStart"/>
    <w:r w:rsidRPr="00604FC4">
      <w:rPr>
        <w:rFonts w:ascii="Arial Narrow" w:eastAsia="Book Antiqua" w:hAnsi="Arial Narrow" w:cs="Book Antiqua"/>
        <w:sz w:val="20"/>
        <w:szCs w:val="20"/>
        <w:lang w:val="en-US"/>
      </w:rPr>
      <w:t>Paska</w:t>
    </w:r>
    <w:proofErr w:type="spellEnd"/>
    <w:r w:rsidRPr="00604FC4">
      <w:rPr>
        <w:rFonts w:ascii="Arial Narrow" w:eastAsia="Book Antiqua" w:hAnsi="Arial Narrow" w:cs="Book Antiqua"/>
        <w:sz w:val="20"/>
        <w:szCs w:val="20"/>
        <w:lang w:val="en-US"/>
      </w:rPr>
      <w:t xml:space="preserve"> </w:t>
    </w:r>
    <w:proofErr w:type="spellStart"/>
    <w:r w:rsidRPr="00604FC4">
      <w:rPr>
        <w:rFonts w:ascii="Arial Narrow" w:eastAsia="Book Antiqua" w:hAnsi="Arial Narrow" w:cs="Book Antiqua"/>
        <w:sz w:val="20"/>
        <w:szCs w:val="20"/>
        <w:lang w:val="en-US"/>
      </w:rPr>
      <w:t>Pandemi</w:t>
    </w:r>
    <w:proofErr w:type="spellEnd"/>
    <w:r w:rsidRPr="0034463A">
      <w:rPr>
        <w:rFonts w:ascii="Arial Narrow" w:eastAsia="Book Antiqua" w:hAnsi="Arial Narrow" w:cs="Book Antiqua"/>
        <w:sz w:val="20"/>
        <w:szCs w:val="20"/>
        <w:lang w:val="en-US"/>
      </w:rPr>
      <w:t>…</w:t>
    </w:r>
    <w:r w:rsidR="0034463A" w:rsidRPr="0034463A">
      <w:rPr>
        <w:rFonts w:ascii="Arial Narrow" w:eastAsia="Book Antiqua" w:hAnsi="Arial Narrow" w:cs="Book Antiqua"/>
        <w:sz w:val="20"/>
        <w:szCs w:val="20"/>
        <w:lang w:val="en-US"/>
      </w:rPr>
      <w:tab/>
    </w:r>
    <w:proofErr w:type="spellStart"/>
    <w:r w:rsidR="0034463A" w:rsidRPr="0034463A">
      <w:rPr>
        <w:rFonts w:ascii="Arial Narrow" w:eastAsia="Book Antiqua" w:hAnsi="Arial Narrow" w:cs="Book Antiqua"/>
        <w:sz w:val="20"/>
        <w:szCs w:val="20"/>
        <w:lang w:val="en-US"/>
      </w:rPr>
      <w:t>Nanik</w:t>
    </w:r>
    <w:proofErr w:type="spellEnd"/>
    <w:r w:rsidR="0034463A" w:rsidRPr="0034463A">
      <w:rPr>
        <w:rFonts w:ascii="Arial Narrow" w:eastAsia="Book Antiqua" w:hAnsi="Arial Narrow" w:cs="Book Antiqua"/>
        <w:sz w:val="20"/>
        <w:szCs w:val="20"/>
        <w:lang w:val="en-US"/>
      </w:rPr>
      <w:t xml:space="preserve"> </w:t>
    </w:r>
    <w:proofErr w:type="spellStart"/>
    <w:r w:rsidR="0034463A" w:rsidRPr="0034463A">
      <w:rPr>
        <w:rFonts w:ascii="Arial Narrow" w:eastAsia="Book Antiqua" w:hAnsi="Arial Narrow" w:cs="Book Antiqua"/>
        <w:sz w:val="20"/>
        <w:szCs w:val="20"/>
        <w:lang w:val="en-US"/>
      </w:rPr>
      <w:t>Pujiastuti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9A" w:rsidRPr="00876812" w:rsidRDefault="004E3E9A" w:rsidP="004E3E9A">
    <w:pPr>
      <w:pStyle w:val="BodyText"/>
      <w:widowControl w:val="0"/>
      <w:tabs>
        <w:tab w:val="left" w:pos="5529"/>
        <w:tab w:val="right" w:pos="7433"/>
      </w:tabs>
      <w:spacing w:after="0" w:line="240" w:lineRule="auto"/>
      <w:rPr>
        <w:rFonts w:ascii="Arial Narrow" w:eastAsia="Book Antiqua" w:hAnsi="Arial Narrow" w:cs="Book Antiqua"/>
        <w:sz w:val="20"/>
        <w:szCs w:val="20"/>
        <w:lang w:val="en-US"/>
      </w:rPr>
    </w:pPr>
    <w:r w:rsidRPr="00876812">
      <w:rPr>
        <w:rFonts w:ascii="Arial Narrow" w:eastAsia="Book Antiqua" w:hAnsi="Arial Narrow" w:cs="Book Antiqua"/>
        <w:sz w:val="20"/>
        <w:szCs w:val="20"/>
        <w:lang w:val="en-US"/>
      </w:rPr>
      <w:t>DEDIKASI VOLUME 2</w:t>
    </w:r>
    <w:r>
      <w:rPr>
        <w:rFonts w:ascii="Arial Narrow" w:eastAsia="Book Antiqua" w:hAnsi="Arial Narrow" w:cs="Book Antiqua"/>
        <w:sz w:val="20"/>
        <w:szCs w:val="20"/>
        <w:lang w:val="en-US"/>
      </w:rPr>
      <w:t>3</w:t>
    </w:r>
    <w:r w:rsidRPr="00876812">
      <w:rPr>
        <w:rFonts w:ascii="Arial Narrow" w:eastAsia="Book Antiqua" w:hAnsi="Arial Narrow" w:cs="Book Antiqua"/>
        <w:sz w:val="20"/>
        <w:szCs w:val="20"/>
        <w:lang w:val="en-US"/>
      </w:rPr>
      <w:t xml:space="preserve"> NO 1 MEI 202</w:t>
    </w:r>
    <w:r>
      <w:rPr>
        <w:rFonts w:ascii="Arial Narrow" w:eastAsia="Book Antiqua" w:hAnsi="Arial Narrow" w:cs="Book Antiqua"/>
        <w:sz w:val="20"/>
        <w:szCs w:val="20"/>
        <w:lang w:val="en-US"/>
      </w:rPr>
      <w:t>2</w:t>
    </w:r>
    <w:r w:rsidRPr="00876812">
      <w:rPr>
        <w:rFonts w:ascii="Arial Narrow" w:eastAsia="Book Antiqua" w:hAnsi="Arial Narrow" w:cs="Book Antiqua"/>
        <w:sz w:val="20"/>
        <w:szCs w:val="20"/>
        <w:lang w:val="en-US"/>
      </w:rPr>
      <w:tab/>
      <w:t>ISSN CETAK</w:t>
    </w:r>
    <w:r w:rsidRPr="00876812">
      <w:rPr>
        <w:rFonts w:ascii="Arial Narrow" w:eastAsia="Book Antiqua" w:hAnsi="Arial Narrow" w:cs="Book Antiqua"/>
        <w:sz w:val="20"/>
        <w:szCs w:val="20"/>
        <w:lang w:val="en-US"/>
      </w:rPr>
      <w:tab/>
      <w:t>1412-6877</w:t>
    </w:r>
  </w:p>
  <w:p w:rsidR="004E3E9A" w:rsidRPr="00876812" w:rsidRDefault="004E3E9A" w:rsidP="004E3E9A">
    <w:pPr>
      <w:pStyle w:val="BodyText"/>
      <w:widowControl w:val="0"/>
      <w:tabs>
        <w:tab w:val="left" w:pos="5529"/>
        <w:tab w:val="right" w:pos="7433"/>
      </w:tabs>
      <w:spacing w:after="0" w:line="240" w:lineRule="auto"/>
      <w:rPr>
        <w:rFonts w:ascii="Arial Narrow" w:eastAsia="Book Antiqua" w:hAnsi="Arial Narrow" w:cs="Book Antiqua"/>
        <w:sz w:val="20"/>
        <w:szCs w:val="20"/>
        <w:lang w:val="en-US"/>
      </w:rPr>
    </w:pPr>
    <w:r w:rsidRPr="00876812">
      <w:rPr>
        <w:rFonts w:ascii="Arial Narrow" w:eastAsia="Book Antiqua" w:hAnsi="Arial Narrow" w:cs="Book Antiqua"/>
        <w:sz w:val="20"/>
        <w:szCs w:val="20"/>
        <w:lang w:val="en-US"/>
      </w:rPr>
      <w:tab/>
      <w:t>ISSN ONLINE</w:t>
    </w:r>
    <w:r w:rsidRPr="00876812">
      <w:rPr>
        <w:rFonts w:ascii="Arial Narrow" w:eastAsia="Book Antiqua" w:hAnsi="Arial Narrow" w:cs="Book Antiqua"/>
        <w:sz w:val="20"/>
        <w:szCs w:val="20"/>
        <w:lang w:val="en-US"/>
      </w:rPr>
      <w:tab/>
      <w:t>2528-0538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33A"/>
    <w:multiLevelType w:val="hybridMultilevel"/>
    <w:tmpl w:val="054A2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04847"/>
    <w:multiLevelType w:val="multilevel"/>
    <w:tmpl w:val="F6525572"/>
    <w:lvl w:ilvl="0">
      <w:start w:val="1"/>
      <w:numFmt w:val="decimal"/>
      <w:lvlText w:val="%1."/>
      <w:lvlJc w:val="left"/>
      <w:pPr>
        <w:tabs>
          <w:tab w:val="num" w:pos="360"/>
        </w:tabs>
        <w:ind w:left="360" w:hanging="360"/>
      </w:pPr>
    </w:lvl>
    <w:lvl w:ilvl="1">
      <w:start w:val="1"/>
      <w:numFmt w:val="upperLetter"/>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tabs>
          <w:tab w:val="num" w:pos="2520"/>
        </w:tabs>
        <w:ind w:left="2520" w:hanging="360"/>
      </w:pPr>
      <w:rPr>
        <w:b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1D23B28"/>
    <w:multiLevelType w:val="hybridMultilevel"/>
    <w:tmpl w:val="65F6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456DC"/>
    <w:multiLevelType w:val="hybridMultilevel"/>
    <w:tmpl w:val="AE4083A6"/>
    <w:lvl w:ilvl="0" w:tplc="A92C8E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F09CA"/>
    <w:multiLevelType w:val="hybridMultilevel"/>
    <w:tmpl w:val="7710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26523"/>
    <w:multiLevelType w:val="multilevel"/>
    <w:tmpl w:val="F6525572"/>
    <w:lvl w:ilvl="0">
      <w:start w:val="1"/>
      <w:numFmt w:val="decimal"/>
      <w:lvlText w:val="%1."/>
      <w:lvlJc w:val="left"/>
      <w:pPr>
        <w:tabs>
          <w:tab w:val="num" w:pos="360"/>
        </w:tabs>
        <w:ind w:left="360" w:hanging="360"/>
      </w:pPr>
    </w:lvl>
    <w:lvl w:ilvl="1">
      <w:start w:val="1"/>
      <w:numFmt w:val="upperLetter"/>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tabs>
          <w:tab w:val="num" w:pos="2520"/>
        </w:tabs>
        <w:ind w:left="2520" w:hanging="360"/>
      </w:pPr>
      <w:rPr>
        <w:b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744E36B8"/>
    <w:multiLevelType w:val="hybridMultilevel"/>
    <w:tmpl w:val="02E69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F65F69"/>
    <w:multiLevelType w:val="multilevel"/>
    <w:tmpl w:val="E70C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5"/>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99"/>
    <w:rsid w:val="00007663"/>
    <w:rsid w:val="00055C81"/>
    <w:rsid w:val="00071291"/>
    <w:rsid w:val="000A5A6A"/>
    <w:rsid w:val="00173D3F"/>
    <w:rsid w:val="001C64D4"/>
    <w:rsid w:val="001F34D7"/>
    <w:rsid w:val="00205831"/>
    <w:rsid w:val="00240013"/>
    <w:rsid w:val="00245326"/>
    <w:rsid w:val="00282B6B"/>
    <w:rsid w:val="002A4182"/>
    <w:rsid w:val="002A6DB2"/>
    <w:rsid w:val="002F2C3F"/>
    <w:rsid w:val="00301AAA"/>
    <w:rsid w:val="0034463A"/>
    <w:rsid w:val="00351692"/>
    <w:rsid w:val="004B2FEB"/>
    <w:rsid w:val="004C23A7"/>
    <w:rsid w:val="004E3E9A"/>
    <w:rsid w:val="0053119E"/>
    <w:rsid w:val="00555005"/>
    <w:rsid w:val="00575EE9"/>
    <w:rsid w:val="0057793E"/>
    <w:rsid w:val="005B0F82"/>
    <w:rsid w:val="005D481E"/>
    <w:rsid w:val="00604FC4"/>
    <w:rsid w:val="0062208F"/>
    <w:rsid w:val="00636031"/>
    <w:rsid w:val="00653300"/>
    <w:rsid w:val="007373A9"/>
    <w:rsid w:val="00763A80"/>
    <w:rsid w:val="00783B50"/>
    <w:rsid w:val="007B6409"/>
    <w:rsid w:val="007C0AD6"/>
    <w:rsid w:val="0084585B"/>
    <w:rsid w:val="008711E4"/>
    <w:rsid w:val="008D7E93"/>
    <w:rsid w:val="008E7661"/>
    <w:rsid w:val="00905086"/>
    <w:rsid w:val="00906B1E"/>
    <w:rsid w:val="00956893"/>
    <w:rsid w:val="0097169E"/>
    <w:rsid w:val="0097650A"/>
    <w:rsid w:val="00982A22"/>
    <w:rsid w:val="00A4007E"/>
    <w:rsid w:val="00AB11FF"/>
    <w:rsid w:val="00AB4F88"/>
    <w:rsid w:val="00AE335A"/>
    <w:rsid w:val="00B33BCE"/>
    <w:rsid w:val="00B90D1D"/>
    <w:rsid w:val="00BA4C99"/>
    <w:rsid w:val="00C044FD"/>
    <w:rsid w:val="00C05F4E"/>
    <w:rsid w:val="00C263DC"/>
    <w:rsid w:val="00C51084"/>
    <w:rsid w:val="00CA39C1"/>
    <w:rsid w:val="00CB43AA"/>
    <w:rsid w:val="00CD375B"/>
    <w:rsid w:val="00D23CD8"/>
    <w:rsid w:val="00D32CFE"/>
    <w:rsid w:val="00D8227D"/>
    <w:rsid w:val="00DE549C"/>
    <w:rsid w:val="00E249AA"/>
    <w:rsid w:val="00E268B1"/>
    <w:rsid w:val="00E2790B"/>
    <w:rsid w:val="00EB2BA6"/>
    <w:rsid w:val="00EF58B9"/>
    <w:rsid w:val="00F20EF6"/>
    <w:rsid w:val="00F223A5"/>
    <w:rsid w:val="00F5215B"/>
    <w:rsid w:val="00F55724"/>
    <w:rsid w:val="00F8151D"/>
    <w:rsid w:val="00FF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C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99"/>
    <w:rPr>
      <w:rFonts w:ascii="Tahoma" w:hAnsi="Tahoma" w:cs="Tahoma"/>
      <w:sz w:val="16"/>
      <w:szCs w:val="16"/>
    </w:rPr>
  </w:style>
  <w:style w:type="paragraph" w:styleId="Caption">
    <w:name w:val="caption"/>
    <w:basedOn w:val="Normal"/>
    <w:next w:val="Normal"/>
    <w:uiPriority w:val="35"/>
    <w:unhideWhenUsed/>
    <w:qFormat/>
    <w:rsid w:val="00BA4C99"/>
    <w:pPr>
      <w:spacing w:line="240" w:lineRule="auto"/>
    </w:pPr>
    <w:rPr>
      <w:b/>
      <w:bCs/>
      <w:color w:val="4F81BD" w:themeColor="accent1"/>
      <w:sz w:val="18"/>
      <w:szCs w:val="18"/>
    </w:rPr>
  </w:style>
  <w:style w:type="paragraph" w:styleId="ListParagraph">
    <w:name w:val="List Paragraph"/>
    <w:basedOn w:val="Normal"/>
    <w:uiPriority w:val="34"/>
    <w:qFormat/>
    <w:rsid w:val="00763A80"/>
    <w:pPr>
      <w:ind w:left="720"/>
      <w:contextualSpacing/>
    </w:pPr>
  </w:style>
  <w:style w:type="character" w:styleId="Emphasis">
    <w:name w:val="Emphasis"/>
    <w:basedOn w:val="DefaultParagraphFont"/>
    <w:uiPriority w:val="20"/>
    <w:qFormat/>
    <w:rsid w:val="00205831"/>
    <w:rPr>
      <w:i/>
      <w:iCs/>
    </w:rPr>
  </w:style>
  <w:style w:type="character" w:styleId="Hyperlink">
    <w:name w:val="Hyperlink"/>
    <w:basedOn w:val="DefaultParagraphFont"/>
    <w:uiPriority w:val="99"/>
    <w:unhideWhenUsed/>
    <w:rsid w:val="00F223A5"/>
    <w:rPr>
      <w:color w:val="0000FF" w:themeColor="hyperlink"/>
      <w:u w:val="single"/>
    </w:rPr>
  </w:style>
  <w:style w:type="table" w:styleId="TableGrid">
    <w:name w:val="Table Grid"/>
    <w:basedOn w:val="TableNormal"/>
    <w:uiPriority w:val="59"/>
    <w:rsid w:val="00B33B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3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E9A"/>
  </w:style>
  <w:style w:type="paragraph" w:styleId="Footer">
    <w:name w:val="footer"/>
    <w:basedOn w:val="Normal"/>
    <w:link w:val="FooterChar"/>
    <w:uiPriority w:val="99"/>
    <w:unhideWhenUsed/>
    <w:qFormat/>
    <w:rsid w:val="004E3E9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E3E9A"/>
  </w:style>
  <w:style w:type="paragraph" w:styleId="BodyText">
    <w:name w:val="Body Text"/>
    <w:basedOn w:val="Normal"/>
    <w:link w:val="BodyTextChar"/>
    <w:qFormat/>
    <w:rsid w:val="004E3E9A"/>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4E3E9A"/>
    <w:rPr>
      <w:rFonts w:ascii="Times New Roman" w:eastAsia="Times New Roman" w:hAnsi="Times New Roman" w:cs="Times New Roman"/>
      <w:sz w:val="24"/>
      <w:szCs w:val="24"/>
      <w:lang w:eastAsia="en-US"/>
    </w:rPr>
  </w:style>
  <w:style w:type="paragraph" w:customStyle="1" w:styleId="Penulis">
    <w:name w:val="Penulis"/>
    <w:basedOn w:val="Normal"/>
    <w:next w:val="Normal"/>
    <w:qFormat/>
    <w:rsid w:val="0034463A"/>
    <w:pPr>
      <w:spacing w:before="120" w:after="120" w:line="240" w:lineRule="auto"/>
      <w:jc w:val="center"/>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C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99"/>
    <w:rPr>
      <w:rFonts w:ascii="Tahoma" w:hAnsi="Tahoma" w:cs="Tahoma"/>
      <w:sz w:val="16"/>
      <w:szCs w:val="16"/>
    </w:rPr>
  </w:style>
  <w:style w:type="paragraph" w:styleId="Caption">
    <w:name w:val="caption"/>
    <w:basedOn w:val="Normal"/>
    <w:next w:val="Normal"/>
    <w:uiPriority w:val="35"/>
    <w:unhideWhenUsed/>
    <w:qFormat/>
    <w:rsid w:val="00BA4C99"/>
    <w:pPr>
      <w:spacing w:line="240" w:lineRule="auto"/>
    </w:pPr>
    <w:rPr>
      <w:b/>
      <w:bCs/>
      <w:color w:val="4F81BD" w:themeColor="accent1"/>
      <w:sz w:val="18"/>
      <w:szCs w:val="18"/>
    </w:rPr>
  </w:style>
  <w:style w:type="paragraph" w:styleId="ListParagraph">
    <w:name w:val="List Paragraph"/>
    <w:basedOn w:val="Normal"/>
    <w:uiPriority w:val="34"/>
    <w:qFormat/>
    <w:rsid w:val="00763A80"/>
    <w:pPr>
      <w:ind w:left="720"/>
      <w:contextualSpacing/>
    </w:pPr>
  </w:style>
  <w:style w:type="character" w:styleId="Emphasis">
    <w:name w:val="Emphasis"/>
    <w:basedOn w:val="DefaultParagraphFont"/>
    <w:uiPriority w:val="20"/>
    <w:qFormat/>
    <w:rsid w:val="00205831"/>
    <w:rPr>
      <w:i/>
      <w:iCs/>
    </w:rPr>
  </w:style>
  <w:style w:type="character" w:styleId="Hyperlink">
    <w:name w:val="Hyperlink"/>
    <w:basedOn w:val="DefaultParagraphFont"/>
    <w:uiPriority w:val="99"/>
    <w:unhideWhenUsed/>
    <w:rsid w:val="00F223A5"/>
    <w:rPr>
      <w:color w:val="0000FF" w:themeColor="hyperlink"/>
      <w:u w:val="single"/>
    </w:rPr>
  </w:style>
  <w:style w:type="table" w:styleId="TableGrid">
    <w:name w:val="Table Grid"/>
    <w:basedOn w:val="TableNormal"/>
    <w:uiPriority w:val="59"/>
    <w:rsid w:val="00B33B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3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E9A"/>
  </w:style>
  <w:style w:type="paragraph" w:styleId="Footer">
    <w:name w:val="footer"/>
    <w:basedOn w:val="Normal"/>
    <w:link w:val="FooterChar"/>
    <w:uiPriority w:val="99"/>
    <w:unhideWhenUsed/>
    <w:qFormat/>
    <w:rsid w:val="004E3E9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E3E9A"/>
  </w:style>
  <w:style w:type="paragraph" w:styleId="BodyText">
    <w:name w:val="Body Text"/>
    <w:basedOn w:val="Normal"/>
    <w:link w:val="BodyTextChar"/>
    <w:qFormat/>
    <w:rsid w:val="004E3E9A"/>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4E3E9A"/>
    <w:rPr>
      <w:rFonts w:ascii="Times New Roman" w:eastAsia="Times New Roman" w:hAnsi="Times New Roman" w:cs="Times New Roman"/>
      <w:sz w:val="24"/>
      <w:szCs w:val="24"/>
      <w:lang w:eastAsia="en-US"/>
    </w:rPr>
  </w:style>
  <w:style w:type="paragraph" w:customStyle="1" w:styleId="Penulis">
    <w:name w:val="Penulis"/>
    <w:basedOn w:val="Normal"/>
    <w:next w:val="Normal"/>
    <w:qFormat/>
    <w:rsid w:val="0034463A"/>
    <w:pPr>
      <w:spacing w:before="120" w:after="120" w:line="240" w:lineRule="auto"/>
      <w:jc w:val="center"/>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3087">
      <w:bodyDiv w:val="1"/>
      <w:marLeft w:val="0"/>
      <w:marRight w:val="0"/>
      <w:marTop w:val="0"/>
      <w:marBottom w:val="0"/>
      <w:divBdr>
        <w:top w:val="none" w:sz="0" w:space="0" w:color="auto"/>
        <w:left w:val="none" w:sz="0" w:space="0" w:color="auto"/>
        <w:bottom w:val="none" w:sz="0" w:space="0" w:color="auto"/>
        <w:right w:val="none" w:sz="0" w:space="0" w:color="auto"/>
      </w:divBdr>
    </w:div>
    <w:div w:id="443693714">
      <w:bodyDiv w:val="1"/>
      <w:marLeft w:val="0"/>
      <w:marRight w:val="0"/>
      <w:marTop w:val="0"/>
      <w:marBottom w:val="0"/>
      <w:divBdr>
        <w:top w:val="none" w:sz="0" w:space="0" w:color="auto"/>
        <w:left w:val="none" w:sz="0" w:space="0" w:color="auto"/>
        <w:bottom w:val="none" w:sz="0" w:space="0" w:color="auto"/>
        <w:right w:val="none" w:sz="0" w:space="0" w:color="auto"/>
      </w:divBdr>
    </w:div>
    <w:div w:id="1288658331">
      <w:bodyDiv w:val="1"/>
      <w:marLeft w:val="0"/>
      <w:marRight w:val="0"/>
      <w:marTop w:val="0"/>
      <w:marBottom w:val="0"/>
      <w:divBdr>
        <w:top w:val="none" w:sz="0" w:space="0" w:color="auto"/>
        <w:left w:val="none" w:sz="0" w:space="0" w:color="auto"/>
        <w:bottom w:val="none" w:sz="0" w:space="0" w:color="auto"/>
        <w:right w:val="none" w:sz="0" w:space="0" w:color="auto"/>
      </w:divBdr>
    </w:div>
    <w:div w:id="1780758919">
      <w:bodyDiv w:val="1"/>
      <w:marLeft w:val="0"/>
      <w:marRight w:val="0"/>
      <w:marTop w:val="0"/>
      <w:marBottom w:val="0"/>
      <w:divBdr>
        <w:top w:val="none" w:sz="0" w:space="0" w:color="auto"/>
        <w:left w:val="none" w:sz="0" w:space="0" w:color="auto"/>
        <w:bottom w:val="none" w:sz="0" w:space="0" w:color="auto"/>
        <w:right w:val="none" w:sz="0" w:space="0" w:color="auto"/>
      </w:divBdr>
    </w:div>
    <w:div w:id="21349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1"/>
    </mc:Choice>
    <mc:Fallback>
      <c:style val="41"/>
    </mc:Fallback>
  </mc:AlternateContent>
  <c:chart>
    <c:autoTitleDeleted val="0"/>
    <c:plotArea>
      <c:layout/>
      <c:barChart>
        <c:barDir val="bar"/>
        <c:grouping val="clustered"/>
        <c:varyColors val="0"/>
        <c:ser>
          <c:idx val="0"/>
          <c:order val="0"/>
          <c:invertIfNegative val="0"/>
          <c:cat>
            <c:strRef>
              <c:f>Sheet1!$B$4:$B$6</c:f>
              <c:strCache>
                <c:ptCount val="3"/>
                <c:pt idx="0">
                  <c:v>ISSI</c:v>
                </c:pt>
                <c:pt idx="1">
                  <c:v>JII70</c:v>
                </c:pt>
                <c:pt idx="2">
                  <c:v>JII</c:v>
                </c:pt>
              </c:strCache>
            </c:strRef>
          </c:cat>
          <c:val>
            <c:numRef>
              <c:f>Sheet1!$C$4:$C$6</c:f>
              <c:numCache>
                <c:formatCode>0.00%</c:formatCode>
                <c:ptCount val="3"/>
                <c:pt idx="0">
                  <c:v>0.13900000000000001</c:v>
                </c:pt>
                <c:pt idx="1">
                  <c:v>0.12300000000000012</c:v>
                </c:pt>
                <c:pt idx="2">
                  <c:v>7.8000000000000014E-2</c:v>
                </c:pt>
              </c:numCache>
            </c:numRef>
          </c:val>
        </c:ser>
        <c:dLbls>
          <c:showLegendKey val="0"/>
          <c:showVal val="0"/>
          <c:showCatName val="0"/>
          <c:showSerName val="0"/>
          <c:showPercent val="0"/>
          <c:showBubbleSize val="0"/>
        </c:dLbls>
        <c:gapWidth val="150"/>
        <c:axId val="116714112"/>
        <c:axId val="145771136"/>
      </c:barChart>
      <c:catAx>
        <c:axId val="116714112"/>
        <c:scaling>
          <c:orientation val="minMax"/>
        </c:scaling>
        <c:delete val="0"/>
        <c:axPos val="l"/>
        <c:majorTickMark val="out"/>
        <c:minorTickMark val="none"/>
        <c:tickLblPos val="nextTo"/>
        <c:crossAx val="145771136"/>
        <c:crosses val="autoZero"/>
        <c:auto val="1"/>
        <c:lblAlgn val="ctr"/>
        <c:lblOffset val="100"/>
        <c:noMultiLvlLbl val="0"/>
      </c:catAx>
      <c:valAx>
        <c:axId val="145771136"/>
        <c:scaling>
          <c:orientation val="minMax"/>
        </c:scaling>
        <c:delete val="0"/>
        <c:axPos val="b"/>
        <c:majorGridlines/>
        <c:numFmt formatCode="0.00%" sourceLinked="1"/>
        <c:majorTickMark val="out"/>
        <c:minorTickMark val="none"/>
        <c:tickLblPos val="nextTo"/>
        <c:crossAx val="116714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Catur</dc:creator>
  <cp:lastModifiedBy>USER</cp:lastModifiedBy>
  <cp:revision>13</cp:revision>
  <cp:lastPrinted>2022-08-08T04:40:00Z</cp:lastPrinted>
  <dcterms:created xsi:type="dcterms:W3CDTF">2022-06-20T03:14:00Z</dcterms:created>
  <dcterms:modified xsi:type="dcterms:W3CDTF">2022-08-08T04:41:00Z</dcterms:modified>
</cp:coreProperties>
</file>